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56D8C" w14:textId="77777777" w:rsidR="009C5C46" w:rsidRDefault="009C5C46">
      <w:pPr>
        <w:spacing w:before="0" w:after="200" w:line="276" w:lineRule="auto"/>
        <w:jc w:val="left"/>
      </w:pPr>
    </w:p>
    <w:p w14:paraId="00F85979" w14:textId="77777777" w:rsidR="00C20AC3" w:rsidRDefault="00C20AC3" w:rsidP="00FC1D10"/>
    <w:p w14:paraId="528D209E" w14:textId="77777777" w:rsidR="00C20AC3" w:rsidRDefault="00C20AC3" w:rsidP="00FC1D10"/>
    <w:p w14:paraId="0B2926F1" w14:textId="77777777" w:rsidR="00C20AC3" w:rsidRDefault="00C20AC3" w:rsidP="00FC1D10"/>
    <w:p w14:paraId="44C7ACD0" w14:textId="77777777" w:rsidR="00C20AC3" w:rsidRDefault="00C20AC3" w:rsidP="00FC1D10"/>
    <w:p w14:paraId="3B3D896B" w14:textId="77777777" w:rsidR="003F3FA4" w:rsidRDefault="003F3FA4" w:rsidP="00FC1D10"/>
    <w:p w14:paraId="42CDB041" w14:textId="77777777" w:rsidR="00405BB6" w:rsidRDefault="00405BB6" w:rsidP="00FC1D10"/>
    <w:p w14:paraId="67EF740B" w14:textId="77777777" w:rsidR="00405BB6" w:rsidRDefault="00405BB6" w:rsidP="00FC1D10"/>
    <w:p w14:paraId="6843C04E" w14:textId="77777777" w:rsidR="00405BB6" w:rsidRPr="003F3FA4" w:rsidRDefault="00405BB6" w:rsidP="00FC1D10"/>
    <w:p w14:paraId="0A356946" w14:textId="2965D7FD" w:rsidR="00C20AC3" w:rsidRPr="00F177A5" w:rsidRDefault="00BC5CBA" w:rsidP="003B11A8">
      <w:pPr>
        <w:pStyle w:val="Title"/>
        <w:rPr>
          <w:caps w:val="0"/>
        </w:rPr>
      </w:pPr>
      <w:r>
        <w:t>Cloninger-</w:t>
      </w:r>
      <w:r w:rsidR="00421D30">
        <w:t>tyypin 1 ja 2 alkoholismiin liittyvät neurotransmitterireseptorit</w:t>
      </w:r>
    </w:p>
    <w:p w14:paraId="3E145C5A" w14:textId="77777777" w:rsidR="00F177A5" w:rsidRPr="00F177A5" w:rsidRDefault="00F177A5" w:rsidP="00F177A5"/>
    <w:p w14:paraId="2E27ABD5" w14:textId="77777777" w:rsidR="00F177A5" w:rsidRPr="00F177A5" w:rsidRDefault="00F177A5" w:rsidP="00F177A5"/>
    <w:p w14:paraId="42F7DAA1" w14:textId="77777777" w:rsidR="00B72CCB" w:rsidRDefault="00B72CCB" w:rsidP="00FC1D10">
      <w:pPr>
        <w:pStyle w:val="NoSpacing"/>
        <w:ind w:left="5387"/>
      </w:pPr>
    </w:p>
    <w:p w14:paraId="398B1A92" w14:textId="77777777" w:rsidR="00B72CCB" w:rsidRDefault="00B72CCB" w:rsidP="00F64C62">
      <w:pPr>
        <w:pStyle w:val="NoSpacing"/>
        <w:ind w:left="5386"/>
      </w:pPr>
    </w:p>
    <w:p w14:paraId="288722D7" w14:textId="77777777" w:rsidR="00B72CCB" w:rsidRDefault="00B72CCB" w:rsidP="00FC1D10">
      <w:pPr>
        <w:pStyle w:val="NoSpacing"/>
        <w:ind w:left="5387"/>
      </w:pPr>
    </w:p>
    <w:p w14:paraId="635056BD" w14:textId="77777777" w:rsidR="00B72CCB" w:rsidRDefault="00B72CCB" w:rsidP="00F64C62">
      <w:pPr>
        <w:pStyle w:val="NoSpacing"/>
      </w:pPr>
    </w:p>
    <w:p w14:paraId="1C1C7930" w14:textId="77777777" w:rsidR="00F64C62" w:rsidRDefault="00F64C62" w:rsidP="00F64C62">
      <w:pPr>
        <w:pStyle w:val="NoSpacing"/>
      </w:pPr>
    </w:p>
    <w:p w14:paraId="0B61E8D4" w14:textId="77777777" w:rsidR="00F64C62" w:rsidRDefault="00F64C62" w:rsidP="00F64C62">
      <w:pPr>
        <w:pStyle w:val="NoSpacing"/>
      </w:pPr>
    </w:p>
    <w:p w14:paraId="462DBDF2" w14:textId="77777777" w:rsidR="00F64C62" w:rsidRDefault="00F64C62" w:rsidP="00F64C62">
      <w:pPr>
        <w:pStyle w:val="NoSpacing"/>
      </w:pPr>
    </w:p>
    <w:p w14:paraId="63DCB7D7" w14:textId="0F5229CF" w:rsidR="00D77583" w:rsidRPr="009C5C46" w:rsidRDefault="001939FE" w:rsidP="009C5C46">
      <w:pPr>
        <w:pStyle w:val="NoSpacing"/>
        <w:ind w:left="5386"/>
        <w:jc w:val="left"/>
        <w:rPr>
          <w:color w:val="A6A6A6" w:themeColor="background1" w:themeShade="A6"/>
        </w:rPr>
      </w:pPr>
      <w:r>
        <w:rPr>
          <w:color w:val="A6A6A6" w:themeColor="background1" w:themeShade="A6"/>
        </w:rPr>
        <w:t xml:space="preserve">Maria </w:t>
      </w:r>
      <w:r w:rsidR="00421D30" w:rsidRPr="009C5C46">
        <w:rPr>
          <w:color w:val="A6A6A6" w:themeColor="background1" w:themeShade="A6"/>
        </w:rPr>
        <w:t>Karoliina Kurkinen</w:t>
      </w:r>
      <w:r w:rsidR="00F64C62" w:rsidRPr="009C5C46">
        <w:rPr>
          <w:color w:val="A6A6A6" w:themeColor="background1" w:themeShade="A6"/>
        </w:rPr>
        <w:br/>
        <w:t>Luonnontieteiden kandidaatin tutkielma</w:t>
      </w:r>
      <w:r w:rsidR="00F64C62" w:rsidRPr="009C5C46">
        <w:rPr>
          <w:color w:val="A6A6A6" w:themeColor="background1" w:themeShade="A6"/>
        </w:rPr>
        <w:br/>
        <w:t>Biolääketieteen koulutusohjelma, Itä-Suomen yliopiston terveystieteiden tiedekunta, lääketieteen laitos / biolääketieteen yksikkö</w:t>
      </w:r>
      <w:r w:rsidR="00EA5012" w:rsidRPr="009C5C46">
        <w:rPr>
          <w:color w:val="A6A6A6" w:themeColor="background1" w:themeShade="A6"/>
        </w:rPr>
        <w:br/>
      </w:r>
      <w:r w:rsidR="00F64C62" w:rsidRPr="009C5C46">
        <w:rPr>
          <w:color w:val="A6A6A6" w:themeColor="background1" w:themeShade="A6"/>
        </w:rPr>
        <w:t>Ohjaajat: Marko Pietilä ja Markus Storvik</w:t>
      </w:r>
      <w:r w:rsidR="00EA5012" w:rsidRPr="009C5C46">
        <w:rPr>
          <w:color w:val="A6A6A6" w:themeColor="background1" w:themeShade="A6"/>
        </w:rPr>
        <w:br/>
      </w:r>
      <w:r w:rsidR="00457859">
        <w:rPr>
          <w:color w:val="A6A6A6" w:themeColor="background1" w:themeShade="A6"/>
        </w:rPr>
        <w:t>17.10</w:t>
      </w:r>
      <w:r w:rsidR="00337F5F" w:rsidRPr="009C5C46">
        <w:rPr>
          <w:color w:val="A6A6A6" w:themeColor="background1" w:themeShade="A6"/>
        </w:rPr>
        <w:t>.2016</w:t>
      </w:r>
      <w:r w:rsidR="00D77583" w:rsidRPr="009C5C46">
        <w:rPr>
          <w:color w:val="A6A6A6" w:themeColor="background1" w:themeShade="A6"/>
        </w:rPr>
        <w:br w:type="page"/>
      </w:r>
    </w:p>
    <w:p w14:paraId="37D8A644" w14:textId="5A63E56C" w:rsidR="00BC5CBA" w:rsidRPr="00BC5CBA" w:rsidRDefault="00BC5CBA" w:rsidP="00BC5CBA">
      <w:pPr>
        <w:pStyle w:val="Subtitle"/>
        <w:rPr>
          <w:b w:val="0"/>
          <w:sz w:val="24"/>
        </w:rPr>
      </w:pPr>
      <w:bookmarkStart w:id="0" w:name="_Toc464481851"/>
      <w:bookmarkStart w:id="1" w:name="_Toc464481886"/>
      <w:r w:rsidRPr="00BC5CBA">
        <w:rPr>
          <w:sz w:val="24"/>
        </w:rPr>
        <w:lastRenderedPageBreak/>
        <w:t>Opiskelija:</w:t>
      </w:r>
      <w:r>
        <w:rPr>
          <w:sz w:val="24"/>
        </w:rPr>
        <w:t xml:space="preserve"> </w:t>
      </w:r>
      <w:r>
        <w:rPr>
          <w:b w:val="0"/>
          <w:sz w:val="24"/>
        </w:rPr>
        <w:t>Maria Karoliina Kurkinen</w:t>
      </w:r>
      <w:r w:rsidRPr="00BC5CBA">
        <w:rPr>
          <w:sz w:val="24"/>
        </w:rPr>
        <w:br/>
        <w:t>Ohjaaja</w:t>
      </w:r>
      <w:r>
        <w:rPr>
          <w:sz w:val="24"/>
        </w:rPr>
        <w:t>t</w:t>
      </w:r>
      <w:r w:rsidRPr="00BC5CBA">
        <w:rPr>
          <w:sz w:val="24"/>
        </w:rPr>
        <w:t>:</w:t>
      </w:r>
      <w:r>
        <w:rPr>
          <w:sz w:val="24"/>
        </w:rPr>
        <w:t xml:space="preserve"> </w:t>
      </w:r>
      <w:r>
        <w:rPr>
          <w:b w:val="0"/>
          <w:sz w:val="24"/>
        </w:rPr>
        <w:t>Marko Pietilä ja Markus Storvik</w:t>
      </w:r>
      <w:r>
        <w:rPr>
          <w:b w:val="0"/>
          <w:sz w:val="24"/>
        </w:rPr>
        <w:br/>
        <w:t>Biolääketieteen koulutusohjelma, Itä-Suomen Yliopiston terveystieteiden tiedekunta, lääketieteen laitos/ biolääketieteen yksikkö</w:t>
      </w:r>
      <w:bookmarkStart w:id="2" w:name="_GoBack"/>
      <w:bookmarkEnd w:id="2"/>
    </w:p>
    <w:p w14:paraId="2585A586" w14:textId="77777777" w:rsidR="00D77583" w:rsidRPr="00B72CCB" w:rsidRDefault="00D77583" w:rsidP="00AE6199">
      <w:pPr>
        <w:pStyle w:val="Subtitle"/>
      </w:pPr>
      <w:r w:rsidRPr="009C5C46">
        <w:t>Tiivistelm</w:t>
      </w:r>
      <w:r w:rsidR="009C5C46" w:rsidRPr="009C5C46">
        <w:t>ä</w:t>
      </w:r>
      <w:bookmarkEnd w:id="0"/>
      <w:bookmarkEnd w:id="1"/>
    </w:p>
    <w:p w14:paraId="132BC72C" w14:textId="693D8A28" w:rsidR="00D77583" w:rsidRDefault="00D77583" w:rsidP="005C360E">
      <w:pPr>
        <w:spacing w:line="240" w:lineRule="auto"/>
      </w:pPr>
      <w:r>
        <w:t>Kandi</w:t>
      </w:r>
      <w:r w:rsidR="00BC5CBA">
        <w:t>daatin tutkielmassani ”Cloninger-</w:t>
      </w:r>
      <w:r>
        <w:t>tyypin 1 ja 2 alkoholismiin liittyvät neurotransmitterireseptorit</w:t>
      </w:r>
      <w:r w:rsidR="00BC5CBA">
        <w:t>”</w:t>
      </w:r>
      <w:r>
        <w:t xml:space="preserve"> perehdyn alkoholismiin sekä Markus Storvikin ryhmän julkaisuihin, tutkimukseen ja tavoitteisiin. Markus Storvikin tutkimusryhmän tavoitteena on löytää alkoholiriippuvuudesta kärsiville potilaille sopivampia hoitoja alkoholista vieroittautumisen tueksi</w:t>
      </w:r>
      <w:r w:rsidR="00BC5CBA">
        <w:t>. Nykyisiä vaihtoehtoja ovat</w:t>
      </w:r>
      <w:r w:rsidR="00B26529">
        <w:t xml:space="preserve"> antabus-</w:t>
      </w:r>
      <w:r w:rsidR="00BC5CBA">
        <w:t>hoito</w:t>
      </w:r>
      <w:r>
        <w:t xml:space="preserve"> </w:t>
      </w:r>
      <w:r w:rsidR="00B26529">
        <w:t xml:space="preserve">eli </w:t>
      </w:r>
      <w:r>
        <w:t>disulfir</w:t>
      </w:r>
      <w:r w:rsidR="00BC5CBA">
        <w:t>ami</w:t>
      </w:r>
      <w:r w:rsidR="00B26529">
        <w:t>, opioidiantagonisti naltreks</w:t>
      </w:r>
      <w:r w:rsidR="00BC5CBA">
        <w:t>oni</w:t>
      </w:r>
      <w:r>
        <w:t xml:space="preserve"> ja glutaminergisessä systeemissä </w:t>
      </w:r>
      <w:r w:rsidR="00BC5CBA" w:rsidRPr="00BC5CBA">
        <w:rPr>
          <w:rFonts w:cs="Times New Roman"/>
          <w:bCs/>
          <w:color w:val="000000" w:themeColor="text1"/>
          <w:szCs w:val="24"/>
        </w:rPr>
        <w:t>N-metyyli-D-aspartaatti</w:t>
      </w:r>
      <w:r w:rsidR="00BC5CBA" w:rsidRPr="00BC5CBA">
        <w:rPr>
          <w:rFonts w:cs="Times New Roman"/>
          <w:color w:val="000000" w:themeColor="text1"/>
          <w:szCs w:val="24"/>
        </w:rPr>
        <w:t xml:space="preserve"> </w:t>
      </w:r>
      <w:r w:rsidR="00BC5CBA">
        <w:rPr>
          <w:rFonts w:cs="Times New Roman"/>
          <w:color w:val="000000" w:themeColor="text1"/>
          <w:szCs w:val="24"/>
        </w:rPr>
        <w:t>(</w:t>
      </w:r>
      <w:r>
        <w:t>NMDA</w:t>
      </w:r>
      <w:r w:rsidR="00BC5CBA">
        <w:t>)</w:t>
      </w:r>
      <w:r>
        <w:t xml:space="preserve"> reseptorin kautta </w:t>
      </w:r>
      <w:r w:rsidR="00BC5CBA">
        <w:t>vaikuttava akamprosaatti.</w:t>
      </w:r>
      <w:r>
        <w:t xml:space="preserve"> Tutkimus pohjautuu Cloningerin jaotteluun</w:t>
      </w:r>
      <w:r w:rsidR="00BC5CBA">
        <w:t>,</w:t>
      </w:r>
      <w:r>
        <w:t xml:space="preserve"> tyypin 1 ja 2 alkoholisteihin, sekä neurotransmitterien sitoutumisherkkyyksien ja reseptorien esiintymisen vaihteluihin ai</w:t>
      </w:r>
      <w:r w:rsidR="00980A01">
        <w:t>vojen eri alueilla. Lisäksi</w:t>
      </w:r>
      <w:r w:rsidR="00BC5CBA">
        <w:t xml:space="preserve"> tutkimustuloksia voidaan </w:t>
      </w:r>
      <w:r w:rsidR="00980A01">
        <w:t xml:space="preserve">mahdollisesti </w:t>
      </w:r>
      <w:r w:rsidR="00BC5CBA">
        <w:t>käyttää</w:t>
      </w:r>
      <w:r>
        <w:t xml:space="preserve"> alkoholismin syiden ja se</w:t>
      </w:r>
      <w:r w:rsidR="00BC5CBA">
        <w:t xml:space="preserve">urausten parempaan ymmärrykseen - </w:t>
      </w:r>
      <w:r>
        <w:t xml:space="preserve">muuttaako alkoholin suurkulutus potilaan piirteitä, vai ovatko piirteet alkoholin suurkulutuksen seurausta? Tutkimukset viittaavat, että tyypin 1 alkoholistit voisivat hyötyä lääkityksestä, joka tehostaa dopaminergistä aktiivisuutta. Puolestaan tyypin 2 alkoholisteilla </w:t>
      </w:r>
      <w:r w:rsidR="00BC5CBA">
        <w:t xml:space="preserve">lääkityksestä </w:t>
      </w:r>
      <w:r>
        <w:t xml:space="preserve">ei ole </w:t>
      </w:r>
      <w:r w:rsidR="00BC5CBA">
        <w:t>havaittu samanlaisia</w:t>
      </w:r>
      <w:r>
        <w:t xml:space="preserve"> vaikutuksia dopaminergiseen systeemiin. Tyypin 2 alkoholistit voisivat puolestaan tutk</w:t>
      </w:r>
      <w:r w:rsidR="00B26529">
        <w:t xml:space="preserve">imusten valossa hyötyä </w:t>
      </w:r>
      <w:r w:rsidR="00980A01">
        <w:t xml:space="preserve">otsalohkon kuori- mantelitumake- hypotalamus </w:t>
      </w:r>
      <w:r w:rsidR="00B26529">
        <w:t>- akselin</w:t>
      </w:r>
      <w:r>
        <w:t xml:space="preserve"> paremmasta serotonergisestä kontrollista, jolloin mm. käyttäytymisen hallinta voisi helpottua.</w:t>
      </w:r>
    </w:p>
    <w:p w14:paraId="68D0E4FC" w14:textId="77777777" w:rsidR="00BC5CBA" w:rsidRDefault="00BC5CBA">
      <w:pPr>
        <w:spacing w:before="0" w:after="200" w:line="276" w:lineRule="auto"/>
        <w:jc w:val="left"/>
        <w:rPr>
          <w:rFonts w:eastAsiaTheme="majorEastAsia" w:cstheme="majorBidi"/>
          <w:b/>
          <w:iCs/>
          <w:sz w:val="28"/>
          <w:szCs w:val="24"/>
        </w:rPr>
      </w:pPr>
      <w:bookmarkStart w:id="3" w:name="_Toc464481852"/>
      <w:bookmarkStart w:id="4" w:name="_Toc464481887"/>
      <w:r>
        <w:br w:type="page"/>
      </w:r>
    </w:p>
    <w:p w14:paraId="11848D06" w14:textId="7493E54E" w:rsidR="00D77583" w:rsidRPr="00B72CCB" w:rsidRDefault="00D77583" w:rsidP="00AE6199">
      <w:pPr>
        <w:pStyle w:val="Subtitle"/>
      </w:pPr>
      <w:r>
        <w:lastRenderedPageBreak/>
        <w:t>Lyhen</w:t>
      </w:r>
      <w:r w:rsidR="009C5C46">
        <w:t>teet</w:t>
      </w:r>
      <w:bookmarkEnd w:id="3"/>
      <w:bookmarkEnd w:id="4"/>
    </w:p>
    <w:p w14:paraId="2522CED6" w14:textId="438091D3" w:rsidR="00D77583" w:rsidRPr="003F6C88" w:rsidRDefault="00D77583" w:rsidP="00D77583">
      <w:pPr>
        <w:spacing w:before="0" w:after="200" w:line="276" w:lineRule="auto"/>
        <w:jc w:val="left"/>
      </w:pPr>
      <w:r>
        <w:t>GABA</w:t>
      </w:r>
      <w:r w:rsidR="003F6C88">
        <w:t xml:space="preserve"> = gamma-aminovoihappo</w:t>
      </w:r>
      <w:r>
        <w:br/>
        <w:t>GABA</w:t>
      </w:r>
      <w:r>
        <w:rPr>
          <w:vertAlign w:val="subscript"/>
        </w:rPr>
        <w:t>A</w:t>
      </w:r>
      <w:r w:rsidR="00DB4AFC">
        <w:rPr>
          <w:vertAlign w:val="subscript"/>
        </w:rPr>
        <w:t xml:space="preserve"> </w:t>
      </w:r>
      <w:r w:rsidR="00DB4AFC">
        <w:t>= gamma-aminovoihapon reseptori</w:t>
      </w:r>
      <w:r w:rsidR="004D095F">
        <w:t>n alayksikkö</w:t>
      </w:r>
      <w:r w:rsidR="00DB4AFC">
        <w:t xml:space="preserve"> A</w:t>
      </w:r>
      <w:r w:rsidR="003F6C88">
        <w:rPr>
          <w:vertAlign w:val="subscript"/>
        </w:rPr>
        <w:br/>
      </w:r>
      <w:r w:rsidR="003F6C88">
        <w:t>5-HT</w:t>
      </w:r>
      <w:r w:rsidR="003F6C88">
        <w:rPr>
          <w:vertAlign w:val="subscript"/>
        </w:rPr>
        <w:t>1B</w:t>
      </w:r>
      <w:r w:rsidR="00DB4AFC">
        <w:rPr>
          <w:vertAlign w:val="subscript"/>
        </w:rPr>
        <w:t xml:space="preserve"> </w:t>
      </w:r>
      <w:r w:rsidR="00DB4AFC" w:rsidRPr="00DB4AFC">
        <w:rPr>
          <w:rFonts w:cs="Times New Roman"/>
          <w:szCs w:val="24"/>
        </w:rPr>
        <w:t xml:space="preserve">= </w:t>
      </w:r>
      <w:r w:rsidR="005C360E">
        <w:rPr>
          <w:rFonts w:cs="Times New Roman"/>
          <w:bCs/>
          <w:szCs w:val="24"/>
        </w:rPr>
        <w:t>5-hydroksytryptamiini</w:t>
      </w:r>
      <w:r w:rsidR="004D095F">
        <w:rPr>
          <w:rFonts w:cs="Times New Roman"/>
          <w:bCs/>
          <w:szCs w:val="24"/>
        </w:rPr>
        <w:t xml:space="preserve"> (serotoniini)-</w:t>
      </w:r>
      <w:r w:rsidR="00DB4AFC" w:rsidRPr="00B26529">
        <w:rPr>
          <w:rFonts w:cs="Times New Roman"/>
          <w:bCs/>
          <w:szCs w:val="24"/>
        </w:rPr>
        <w:t>reseptori</w:t>
      </w:r>
      <w:r w:rsidR="004D095F">
        <w:rPr>
          <w:rFonts w:cs="Times New Roman"/>
          <w:bCs/>
          <w:szCs w:val="24"/>
        </w:rPr>
        <w:t>n alayksikkö</w:t>
      </w:r>
      <w:r w:rsidR="00DB4AFC" w:rsidRPr="00B26529">
        <w:rPr>
          <w:rFonts w:cs="Times New Roman"/>
          <w:bCs/>
          <w:szCs w:val="24"/>
        </w:rPr>
        <w:t xml:space="preserve"> 1B</w:t>
      </w:r>
      <w:r w:rsidR="003F6C88" w:rsidRPr="00DB4AFC">
        <w:rPr>
          <w:vertAlign w:val="subscript"/>
        </w:rPr>
        <w:br/>
      </w:r>
      <w:r w:rsidR="003F6C88">
        <w:t>SERT</w:t>
      </w:r>
      <w:r w:rsidR="00DB4AFC">
        <w:t xml:space="preserve"> = serotoniinitransportteri</w:t>
      </w:r>
      <w:r w:rsidR="003F6C88">
        <w:br/>
        <w:t>mGluR1/5r</w:t>
      </w:r>
      <w:r w:rsidR="005C360E">
        <w:t xml:space="preserve"> = metabotrop</w:t>
      </w:r>
      <w:r w:rsidR="00DB4AFC">
        <w:t>inen glutamaattireseptori 1/5</w:t>
      </w:r>
      <w:r w:rsidR="003F6C88">
        <w:br/>
        <w:t>mGluR2/3r</w:t>
      </w:r>
      <w:r w:rsidR="005C360E">
        <w:t xml:space="preserve"> = metabotrop</w:t>
      </w:r>
      <w:r w:rsidR="00DB4AFC">
        <w:t>inen glutamaattireseptori 2/3</w:t>
      </w:r>
      <w:r w:rsidR="003F6C88">
        <w:br/>
      </w:r>
      <w:r w:rsidR="003F6C88" w:rsidRPr="00BC5CBA">
        <w:rPr>
          <w:color w:val="000000" w:themeColor="text1"/>
        </w:rPr>
        <w:t>NMDA</w:t>
      </w:r>
      <w:r w:rsidR="00DB4AFC" w:rsidRPr="00BC5CBA">
        <w:rPr>
          <w:color w:val="000000" w:themeColor="text1"/>
        </w:rPr>
        <w:t xml:space="preserve"> </w:t>
      </w:r>
      <w:r w:rsidR="00DB4AFC" w:rsidRPr="00BC5CBA">
        <w:rPr>
          <w:rFonts w:cs="Times New Roman"/>
          <w:color w:val="000000" w:themeColor="text1"/>
          <w:szCs w:val="24"/>
        </w:rPr>
        <w:t xml:space="preserve">= </w:t>
      </w:r>
      <w:r w:rsidR="00DB4AFC" w:rsidRPr="00BC5CBA">
        <w:rPr>
          <w:rFonts w:cs="Times New Roman"/>
          <w:bCs/>
          <w:color w:val="000000" w:themeColor="text1"/>
          <w:szCs w:val="24"/>
        </w:rPr>
        <w:t>N-metyyli-D-aspartaatti</w:t>
      </w:r>
      <w:r w:rsidR="00DB4AFC" w:rsidRPr="00BC5CBA">
        <w:rPr>
          <w:rFonts w:cs="Times New Roman"/>
          <w:color w:val="000000" w:themeColor="text1"/>
          <w:szCs w:val="24"/>
        </w:rPr>
        <w:t xml:space="preserve"> reseptori</w:t>
      </w:r>
      <w:r w:rsidR="003F6C88" w:rsidRPr="00BC5CBA">
        <w:rPr>
          <w:rFonts w:cs="Times New Roman"/>
          <w:color w:val="000000" w:themeColor="text1"/>
          <w:szCs w:val="24"/>
        </w:rPr>
        <w:br/>
        <w:t>AMPA</w:t>
      </w:r>
      <w:r w:rsidR="00DB4AFC" w:rsidRPr="00BC5CBA">
        <w:rPr>
          <w:rFonts w:cs="Times New Roman"/>
          <w:color w:val="000000" w:themeColor="text1"/>
          <w:szCs w:val="24"/>
        </w:rPr>
        <w:t xml:space="preserve"> = </w:t>
      </w:r>
      <w:r w:rsidR="00DB4AFC" w:rsidRPr="00BC5CBA">
        <w:rPr>
          <w:rFonts w:cs="Times New Roman"/>
          <w:color w:val="000000" w:themeColor="text1"/>
          <w:szCs w:val="24"/>
          <w:lang w:val="en-US"/>
        </w:rPr>
        <w:t>α</w:t>
      </w:r>
      <w:r w:rsidR="00DB4AFC" w:rsidRPr="00BC5CBA">
        <w:rPr>
          <w:rFonts w:cs="Times New Roman"/>
          <w:color w:val="000000" w:themeColor="text1"/>
          <w:szCs w:val="24"/>
        </w:rPr>
        <w:t>-a</w:t>
      </w:r>
      <w:r w:rsidR="005C360E" w:rsidRPr="00BC5CBA">
        <w:rPr>
          <w:rFonts w:cs="Times New Roman"/>
          <w:color w:val="000000" w:themeColor="text1"/>
          <w:szCs w:val="24"/>
        </w:rPr>
        <w:t>mino-3-hydroksi-5-metyyli-4-isoksats</w:t>
      </w:r>
      <w:r w:rsidR="00DB4AFC" w:rsidRPr="00BC5CBA">
        <w:rPr>
          <w:rFonts w:cs="Times New Roman"/>
          <w:color w:val="000000" w:themeColor="text1"/>
          <w:szCs w:val="24"/>
        </w:rPr>
        <w:t>olepropionihappo</w:t>
      </w:r>
    </w:p>
    <w:p w14:paraId="67CBC1C9" w14:textId="77777777" w:rsidR="00562997" w:rsidRDefault="00487743" w:rsidP="00AE6199">
      <w:pPr>
        <w:pStyle w:val="Subtitle"/>
        <w:rPr>
          <w:noProof/>
        </w:rPr>
      </w:pPr>
      <w:r>
        <w:br w:type="page"/>
      </w:r>
      <w:bookmarkStart w:id="5" w:name="_Toc464481853"/>
      <w:bookmarkStart w:id="6" w:name="_Toc464481888"/>
      <w:r w:rsidR="009C5C46" w:rsidRPr="009C5C46">
        <w:lastRenderedPageBreak/>
        <w:t>Sisällys</w:t>
      </w:r>
      <w:bookmarkEnd w:id="5"/>
      <w:bookmarkEnd w:id="6"/>
      <w:r w:rsidR="00147241">
        <w:rPr>
          <w:rFonts w:asciiTheme="majorHAnsi" w:eastAsiaTheme="minorHAnsi" w:hAnsiTheme="majorHAnsi" w:cstheme="minorBidi"/>
          <w:sz w:val="24"/>
        </w:rPr>
        <w:fldChar w:fldCharType="begin"/>
      </w:r>
      <w:r>
        <w:instrText xml:space="preserve"> TOC \o "1-3" </w:instrText>
      </w:r>
      <w:r w:rsidR="00147241">
        <w:rPr>
          <w:rFonts w:asciiTheme="majorHAnsi" w:eastAsiaTheme="minorHAnsi" w:hAnsiTheme="majorHAnsi" w:cstheme="minorBidi"/>
          <w:sz w:val="24"/>
        </w:rPr>
        <w:fldChar w:fldCharType="separate"/>
      </w:r>
    </w:p>
    <w:p w14:paraId="0ED61E7B" w14:textId="77777777" w:rsidR="00562997" w:rsidRPr="00E877DD" w:rsidRDefault="00562997">
      <w:pPr>
        <w:pStyle w:val="TOC1"/>
        <w:tabs>
          <w:tab w:val="right" w:leader="dot" w:pos="9628"/>
        </w:tabs>
        <w:rPr>
          <w:rFonts w:asciiTheme="minorHAnsi" w:eastAsiaTheme="minorEastAsia" w:hAnsiTheme="minorHAnsi"/>
          <w:b w:val="0"/>
          <w:caps w:val="0"/>
          <w:noProof/>
          <w:lang w:eastAsia="en-GB"/>
        </w:rPr>
      </w:pPr>
      <w:r>
        <w:rPr>
          <w:noProof/>
        </w:rPr>
        <w:t>1 Johdanto</w:t>
      </w:r>
      <w:r>
        <w:rPr>
          <w:noProof/>
        </w:rPr>
        <w:tab/>
      </w:r>
      <w:r>
        <w:rPr>
          <w:noProof/>
        </w:rPr>
        <w:fldChar w:fldCharType="begin"/>
      </w:r>
      <w:r>
        <w:rPr>
          <w:noProof/>
        </w:rPr>
        <w:instrText xml:space="preserve"> PAGEREF _Toc465443092 \h </w:instrText>
      </w:r>
      <w:r>
        <w:rPr>
          <w:noProof/>
        </w:rPr>
      </w:r>
      <w:r>
        <w:rPr>
          <w:noProof/>
        </w:rPr>
        <w:fldChar w:fldCharType="separate"/>
      </w:r>
      <w:r>
        <w:rPr>
          <w:noProof/>
        </w:rPr>
        <w:t>5</w:t>
      </w:r>
      <w:r>
        <w:rPr>
          <w:noProof/>
        </w:rPr>
        <w:fldChar w:fldCharType="end"/>
      </w:r>
    </w:p>
    <w:p w14:paraId="475BFBB9" w14:textId="77777777" w:rsidR="00562997" w:rsidRPr="00E877DD" w:rsidRDefault="00562997">
      <w:pPr>
        <w:pStyle w:val="TOC1"/>
        <w:tabs>
          <w:tab w:val="right" w:leader="dot" w:pos="9628"/>
        </w:tabs>
        <w:rPr>
          <w:rFonts w:asciiTheme="minorHAnsi" w:eastAsiaTheme="minorEastAsia" w:hAnsiTheme="minorHAnsi"/>
          <w:b w:val="0"/>
          <w:caps w:val="0"/>
          <w:noProof/>
          <w:lang w:eastAsia="en-GB"/>
        </w:rPr>
      </w:pPr>
      <w:r>
        <w:rPr>
          <w:noProof/>
        </w:rPr>
        <w:t>2 Alkoholismin tutkimus Kuopiossa</w:t>
      </w:r>
      <w:r>
        <w:rPr>
          <w:noProof/>
        </w:rPr>
        <w:tab/>
      </w:r>
      <w:r>
        <w:rPr>
          <w:noProof/>
        </w:rPr>
        <w:fldChar w:fldCharType="begin"/>
      </w:r>
      <w:r>
        <w:rPr>
          <w:noProof/>
        </w:rPr>
        <w:instrText xml:space="preserve"> PAGEREF _Toc465443093 \h </w:instrText>
      </w:r>
      <w:r>
        <w:rPr>
          <w:noProof/>
        </w:rPr>
      </w:r>
      <w:r>
        <w:rPr>
          <w:noProof/>
        </w:rPr>
        <w:fldChar w:fldCharType="separate"/>
      </w:r>
      <w:r>
        <w:rPr>
          <w:noProof/>
        </w:rPr>
        <w:t>12</w:t>
      </w:r>
      <w:r>
        <w:rPr>
          <w:noProof/>
        </w:rPr>
        <w:fldChar w:fldCharType="end"/>
      </w:r>
    </w:p>
    <w:p w14:paraId="2ED4B409" w14:textId="77777777" w:rsidR="00562997" w:rsidRPr="00E877DD" w:rsidRDefault="00562997">
      <w:pPr>
        <w:pStyle w:val="TOC2"/>
        <w:tabs>
          <w:tab w:val="right" w:leader="dot" w:pos="9628"/>
        </w:tabs>
        <w:rPr>
          <w:rFonts w:eastAsiaTheme="minorEastAsia"/>
          <w:b w:val="0"/>
          <w:noProof/>
          <w:sz w:val="24"/>
          <w:szCs w:val="24"/>
          <w:lang w:eastAsia="en-GB"/>
        </w:rPr>
      </w:pPr>
      <w:r>
        <w:rPr>
          <w:noProof/>
        </w:rPr>
        <w:t xml:space="preserve">2.1 </w:t>
      </w:r>
      <w:r>
        <w:rPr>
          <w:noProof/>
        </w:rPr>
        <w:sym w:font="Symbol" w:char="F05B"/>
      </w:r>
      <w:r w:rsidRPr="005943DF">
        <w:rPr>
          <w:noProof/>
          <w:vertAlign w:val="superscript"/>
        </w:rPr>
        <w:t>3</w:t>
      </w:r>
      <w:r>
        <w:rPr>
          <w:noProof/>
        </w:rPr>
        <w:t>H</w:t>
      </w:r>
      <w:r>
        <w:rPr>
          <w:noProof/>
        </w:rPr>
        <w:sym w:font="Symbol" w:char="F05D"/>
      </w:r>
      <w:r>
        <w:rPr>
          <w:noProof/>
        </w:rPr>
        <w:t>sitalopraamin sitoutuminen serotoniinitransportteriin</w:t>
      </w:r>
      <w:r>
        <w:rPr>
          <w:noProof/>
        </w:rPr>
        <w:tab/>
      </w:r>
      <w:r>
        <w:rPr>
          <w:noProof/>
        </w:rPr>
        <w:fldChar w:fldCharType="begin"/>
      </w:r>
      <w:r>
        <w:rPr>
          <w:noProof/>
        </w:rPr>
        <w:instrText xml:space="preserve"> PAGEREF _Toc465443094 \h </w:instrText>
      </w:r>
      <w:r>
        <w:rPr>
          <w:noProof/>
        </w:rPr>
      </w:r>
      <w:r>
        <w:rPr>
          <w:noProof/>
        </w:rPr>
        <w:fldChar w:fldCharType="separate"/>
      </w:r>
      <w:r>
        <w:rPr>
          <w:noProof/>
        </w:rPr>
        <w:t>14</w:t>
      </w:r>
      <w:r>
        <w:rPr>
          <w:noProof/>
        </w:rPr>
        <w:fldChar w:fldCharType="end"/>
      </w:r>
    </w:p>
    <w:p w14:paraId="310B9037" w14:textId="77777777" w:rsidR="00562997" w:rsidRPr="00E877DD" w:rsidRDefault="00562997">
      <w:pPr>
        <w:pStyle w:val="TOC2"/>
        <w:tabs>
          <w:tab w:val="right" w:leader="dot" w:pos="9628"/>
        </w:tabs>
        <w:rPr>
          <w:rFonts w:eastAsiaTheme="minorEastAsia"/>
          <w:b w:val="0"/>
          <w:noProof/>
          <w:sz w:val="24"/>
          <w:szCs w:val="24"/>
          <w:lang w:eastAsia="en-GB"/>
        </w:rPr>
      </w:pPr>
      <w:r>
        <w:rPr>
          <w:noProof/>
        </w:rPr>
        <w:t>2.2 5-HT</w:t>
      </w:r>
      <w:r w:rsidRPr="005943DF">
        <w:rPr>
          <w:noProof/>
          <w:vertAlign w:val="subscript"/>
        </w:rPr>
        <w:t>1B</w:t>
      </w:r>
      <w:r>
        <w:rPr>
          <w:noProof/>
        </w:rPr>
        <w:t>-reseptorien sitoutumisherkkyydet alkoholisteilla</w:t>
      </w:r>
      <w:r>
        <w:rPr>
          <w:noProof/>
        </w:rPr>
        <w:tab/>
      </w:r>
      <w:r>
        <w:rPr>
          <w:noProof/>
        </w:rPr>
        <w:fldChar w:fldCharType="begin"/>
      </w:r>
      <w:r>
        <w:rPr>
          <w:noProof/>
        </w:rPr>
        <w:instrText xml:space="preserve"> PAGEREF _Toc465443095 \h </w:instrText>
      </w:r>
      <w:r>
        <w:rPr>
          <w:noProof/>
        </w:rPr>
      </w:r>
      <w:r>
        <w:rPr>
          <w:noProof/>
        </w:rPr>
        <w:fldChar w:fldCharType="separate"/>
      </w:r>
      <w:r>
        <w:rPr>
          <w:noProof/>
        </w:rPr>
        <w:t>15</w:t>
      </w:r>
      <w:r>
        <w:rPr>
          <w:noProof/>
        </w:rPr>
        <w:fldChar w:fldCharType="end"/>
      </w:r>
    </w:p>
    <w:p w14:paraId="23A86ABE" w14:textId="77777777" w:rsidR="00562997" w:rsidRPr="00E877DD" w:rsidRDefault="00562997">
      <w:pPr>
        <w:pStyle w:val="TOC2"/>
        <w:tabs>
          <w:tab w:val="right" w:leader="dot" w:pos="9628"/>
        </w:tabs>
        <w:rPr>
          <w:rFonts w:eastAsiaTheme="minorEastAsia"/>
          <w:b w:val="0"/>
          <w:noProof/>
          <w:sz w:val="24"/>
          <w:szCs w:val="24"/>
          <w:lang w:eastAsia="en-GB"/>
        </w:rPr>
      </w:pPr>
      <w:r>
        <w:rPr>
          <w:noProof/>
        </w:rPr>
        <w:t>2.3 GABA</w:t>
      </w:r>
      <w:r w:rsidRPr="005943DF">
        <w:rPr>
          <w:noProof/>
          <w:vertAlign w:val="subscript"/>
        </w:rPr>
        <w:t>A</w:t>
      </w:r>
      <w:r>
        <w:rPr>
          <w:noProof/>
        </w:rPr>
        <w:t>-reseptorien sitoutumisherkkyydet alkoholisteilla</w:t>
      </w:r>
      <w:r>
        <w:rPr>
          <w:noProof/>
        </w:rPr>
        <w:tab/>
      </w:r>
      <w:r>
        <w:rPr>
          <w:noProof/>
        </w:rPr>
        <w:fldChar w:fldCharType="begin"/>
      </w:r>
      <w:r>
        <w:rPr>
          <w:noProof/>
        </w:rPr>
        <w:instrText xml:space="preserve"> PAGEREF _Toc465443096 \h </w:instrText>
      </w:r>
      <w:r>
        <w:rPr>
          <w:noProof/>
        </w:rPr>
      </w:r>
      <w:r>
        <w:rPr>
          <w:noProof/>
        </w:rPr>
        <w:fldChar w:fldCharType="separate"/>
      </w:r>
      <w:r>
        <w:rPr>
          <w:noProof/>
        </w:rPr>
        <w:t>16</w:t>
      </w:r>
      <w:r>
        <w:rPr>
          <w:noProof/>
        </w:rPr>
        <w:fldChar w:fldCharType="end"/>
      </w:r>
    </w:p>
    <w:p w14:paraId="0F13CFEC" w14:textId="77777777" w:rsidR="00562997" w:rsidRPr="00E877DD" w:rsidRDefault="00562997">
      <w:pPr>
        <w:pStyle w:val="TOC2"/>
        <w:tabs>
          <w:tab w:val="right" w:leader="dot" w:pos="9628"/>
        </w:tabs>
        <w:rPr>
          <w:rFonts w:eastAsiaTheme="minorEastAsia"/>
          <w:b w:val="0"/>
          <w:noProof/>
          <w:sz w:val="24"/>
          <w:szCs w:val="24"/>
          <w:lang w:eastAsia="en-GB"/>
        </w:rPr>
      </w:pPr>
      <w:r>
        <w:rPr>
          <w:noProof/>
        </w:rPr>
        <w:t>2.4 mGlu1/5-reseptorit alkoholistien hippokampuksessa ja riippuvuuden synty</w:t>
      </w:r>
      <w:r>
        <w:rPr>
          <w:noProof/>
        </w:rPr>
        <w:tab/>
      </w:r>
      <w:r>
        <w:rPr>
          <w:noProof/>
        </w:rPr>
        <w:fldChar w:fldCharType="begin"/>
      </w:r>
      <w:r>
        <w:rPr>
          <w:noProof/>
        </w:rPr>
        <w:instrText xml:space="preserve"> PAGEREF _Toc465443097 \h </w:instrText>
      </w:r>
      <w:r>
        <w:rPr>
          <w:noProof/>
        </w:rPr>
      </w:r>
      <w:r>
        <w:rPr>
          <w:noProof/>
        </w:rPr>
        <w:fldChar w:fldCharType="separate"/>
      </w:r>
      <w:r>
        <w:rPr>
          <w:noProof/>
        </w:rPr>
        <w:t>16</w:t>
      </w:r>
      <w:r>
        <w:rPr>
          <w:noProof/>
        </w:rPr>
        <w:fldChar w:fldCharType="end"/>
      </w:r>
    </w:p>
    <w:p w14:paraId="061C3C7F" w14:textId="77777777" w:rsidR="00562997" w:rsidRPr="00E877DD" w:rsidRDefault="00562997">
      <w:pPr>
        <w:pStyle w:val="TOC2"/>
        <w:tabs>
          <w:tab w:val="right" w:leader="dot" w:pos="9628"/>
        </w:tabs>
        <w:rPr>
          <w:rFonts w:eastAsiaTheme="minorEastAsia"/>
          <w:b w:val="0"/>
          <w:noProof/>
          <w:sz w:val="24"/>
          <w:szCs w:val="24"/>
          <w:lang w:eastAsia="en-GB"/>
        </w:rPr>
      </w:pPr>
      <w:r>
        <w:rPr>
          <w:noProof/>
        </w:rPr>
        <w:t>2.5 mGlu2/3-reseptorien sitoutumisherkkyyksien ja alkoholiin retkahtamisen välinen yhteys</w:t>
      </w:r>
      <w:r>
        <w:rPr>
          <w:noProof/>
        </w:rPr>
        <w:tab/>
      </w:r>
      <w:r>
        <w:rPr>
          <w:noProof/>
        </w:rPr>
        <w:fldChar w:fldCharType="begin"/>
      </w:r>
      <w:r>
        <w:rPr>
          <w:noProof/>
        </w:rPr>
        <w:instrText xml:space="preserve"> PAGEREF _Toc465443098 \h </w:instrText>
      </w:r>
      <w:r>
        <w:rPr>
          <w:noProof/>
        </w:rPr>
      </w:r>
      <w:r>
        <w:rPr>
          <w:noProof/>
        </w:rPr>
        <w:fldChar w:fldCharType="separate"/>
      </w:r>
      <w:r>
        <w:rPr>
          <w:noProof/>
        </w:rPr>
        <w:t>17</w:t>
      </w:r>
      <w:r>
        <w:rPr>
          <w:noProof/>
        </w:rPr>
        <w:fldChar w:fldCharType="end"/>
      </w:r>
    </w:p>
    <w:p w14:paraId="04498A9D" w14:textId="77777777" w:rsidR="00562997" w:rsidRPr="00E877DD" w:rsidRDefault="00562997">
      <w:pPr>
        <w:pStyle w:val="TOC2"/>
        <w:tabs>
          <w:tab w:val="right" w:leader="dot" w:pos="9628"/>
        </w:tabs>
        <w:rPr>
          <w:rFonts w:eastAsiaTheme="minorEastAsia"/>
          <w:b w:val="0"/>
          <w:noProof/>
          <w:sz w:val="24"/>
          <w:szCs w:val="24"/>
          <w:lang w:eastAsia="en-GB"/>
        </w:rPr>
      </w:pPr>
      <w:r>
        <w:rPr>
          <w:noProof/>
        </w:rPr>
        <w:t>2.6 Endokannabinoidireseptorit ja synaptinen plastisuus</w:t>
      </w:r>
      <w:r>
        <w:rPr>
          <w:noProof/>
        </w:rPr>
        <w:tab/>
      </w:r>
      <w:r>
        <w:rPr>
          <w:noProof/>
        </w:rPr>
        <w:fldChar w:fldCharType="begin"/>
      </w:r>
      <w:r>
        <w:rPr>
          <w:noProof/>
        </w:rPr>
        <w:instrText xml:space="preserve"> PAGEREF _Toc465443099 \h </w:instrText>
      </w:r>
      <w:r>
        <w:rPr>
          <w:noProof/>
        </w:rPr>
      </w:r>
      <w:r>
        <w:rPr>
          <w:noProof/>
        </w:rPr>
        <w:fldChar w:fldCharType="separate"/>
      </w:r>
      <w:r>
        <w:rPr>
          <w:noProof/>
        </w:rPr>
        <w:t>17</w:t>
      </w:r>
      <w:r>
        <w:rPr>
          <w:noProof/>
        </w:rPr>
        <w:fldChar w:fldCharType="end"/>
      </w:r>
    </w:p>
    <w:p w14:paraId="14575E89" w14:textId="77777777" w:rsidR="00562997" w:rsidRPr="00E877DD" w:rsidRDefault="00562997">
      <w:pPr>
        <w:pStyle w:val="TOC1"/>
        <w:tabs>
          <w:tab w:val="right" w:leader="dot" w:pos="9628"/>
        </w:tabs>
        <w:rPr>
          <w:rFonts w:asciiTheme="minorHAnsi" w:eastAsiaTheme="minorEastAsia" w:hAnsiTheme="minorHAnsi"/>
          <w:b w:val="0"/>
          <w:caps w:val="0"/>
          <w:noProof/>
          <w:lang w:eastAsia="en-GB"/>
        </w:rPr>
      </w:pPr>
      <w:r>
        <w:rPr>
          <w:noProof/>
          <w:lang w:eastAsia="fi-FI"/>
        </w:rPr>
        <w:t>5 Johtopäätökset</w:t>
      </w:r>
      <w:r>
        <w:rPr>
          <w:noProof/>
        </w:rPr>
        <w:tab/>
      </w:r>
      <w:r>
        <w:rPr>
          <w:noProof/>
        </w:rPr>
        <w:fldChar w:fldCharType="begin"/>
      </w:r>
      <w:r>
        <w:rPr>
          <w:noProof/>
        </w:rPr>
        <w:instrText xml:space="preserve"> PAGEREF _Toc465443100 \h </w:instrText>
      </w:r>
      <w:r>
        <w:rPr>
          <w:noProof/>
        </w:rPr>
      </w:r>
      <w:r>
        <w:rPr>
          <w:noProof/>
        </w:rPr>
        <w:fldChar w:fldCharType="separate"/>
      </w:r>
      <w:r>
        <w:rPr>
          <w:noProof/>
        </w:rPr>
        <w:t>19</w:t>
      </w:r>
      <w:r>
        <w:rPr>
          <w:noProof/>
        </w:rPr>
        <w:fldChar w:fldCharType="end"/>
      </w:r>
    </w:p>
    <w:p w14:paraId="76D27BC4" w14:textId="77777777" w:rsidR="00562997" w:rsidRDefault="00562997">
      <w:pPr>
        <w:pStyle w:val="TOC1"/>
        <w:tabs>
          <w:tab w:val="right" w:leader="dot" w:pos="9628"/>
        </w:tabs>
        <w:rPr>
          <w:rFonts w:asciiTheme="minorHAnsi" w:eastAsiaTheme="minorEastAsia" w:hAnsiTheme="minorHAnsi"/>
          <w:b w:val="0"/>
          <w:caps w:val="0"/>
          <w:noProof/>
          <w:lang w:val="en-GB" w:eastAsia="en-GB"/>
        </w:rPr>
      </w:pPr>
      <w:r>
        <w:rPr>
          <w:noProof/>
        </w:rPr>
        <w:t>6 Lähteet</w:t>
      </w:r>
      <w:r>
        <w:rPr>
          <w:noProof/>
        </w:rPr>
        <w:tab/>
      </w:r>
      <w:r>
        <w:rPr>
          <w:noProof/>
        </w:rPr>
        <w:fldChar w:fldCharType="begin"/>
      </w:r>
      <w:r>
        <w:rPr>
          <w:noProof/>
        </w:rPr>
        <w:instrText xml:space="preserve"> PAGEREF _Toc465443101 \h </w:instrText>
      </w:r>
      <w:r>
        <w:rPr>
          <w:noProof/>
        </w:rPr>
      </w:r>
      <w:r>
        <w:rPr>
          <w:noProof/>
        </w:rPr>
        <w:fldChar w:fldCharType="separate"/>
      </w:r>
      <w:r>
        <w:rPr>
          <w:noProof/>
        </w:rPr>
        <w:t>22</w:t>
      </w:r>
      <w:r>
        <w:rPr>
          <w:noProof/>
        </w:rPr>
        <w:fldChar w:fldCharType="end"/>
      </w:r>
    </w:p>
    <w:p w14:paraId="48250ECD" w14:textId="77777777" w:rsidR="00487743" w:rsidRDefault="00147241" w:rsidP="00487743">
      <w:pPr>
        <w:pStyle w:val="Heading1"/>
      </w:pPr>
      <w:r>
        <w:fldChar w:fldCharType="end"/>
      </w:r>
    </w:p>
    <w:p w14:paraId="50B5B340" w14:textId="77777777" w:rsidR="001A0C42" w:rsidRPr="00487743" w:rsidRDefault="00487743" w:rsidP="00487743">
      <w:pPr>
        <w:spacing w:before="0" w:after="200" w:line="276" w:lineRule="auto"/>
        <w:jc w:val="left"/>
        <w:rPr>
          <w:rFonts w:eastAsiaTheme="majorEastAsia" w:cstheme="majorBidi"/>
          <w:b/>
          <w:bCs/>
          <w:caps/>
          <w:sz w:val="28"/>
          <w:szCs w:val="28"/>
        </w:rPr>
      </w:pPr>
      <w:r>
        <w:br w:type="page"/>
      </w:r>
    </w:p>
    <w:p w14:paraId="65AA83DA" w14:textId="77777777" w:rsidR="008B6087" w:rsidRPr="001A0C42" w:rsidRDefault="008B6087" w:rsidP="001A0C42">
      <w:pPr>
        <w:spacing w:before="0" w:after="200" w:line="276" w:lineRule="auto"/>
        <w:jc w:val="left"/>
        <w:rPr>
          <w:vanish/>
          <w:specVanish/>
        </w:rPr>
      </w:pPr>
    </w:p>
    <w:p w14:paraId="599127B9" w14:textId="77777777" w:rsidR="003F44F1" w:rsidRPr="00A5044D" w:rsidRDefault="00AE6199" w:rsidP="00AE6199">
      <w:pPr>
        <w:pStyle w:val="Heading1"/>
      </w:pPr>
      <w:bookmarkStart w:id="7" w:name="_Toc380588428"/>
      <w:bookmarkStart w:id="8" w:name="_Toc465443092"/>
      <w:r>
        <w:t xml:space="preserve">1 </w:t>
      </w:r>
      <w:r w:rsidR="00A07C51" w:rsidRPr="00B82549">
        <w:t>Johdanto</w:t>
      </w:r>
      <w:bookmarkEnd w:id="7"/>
      <w:bookmarkEnd w:id="8"/>
    </w:p>
    <w:p w14:paraId="30ADC2C5" w14:textId="08E92C76" w:rsidR="004C301E" w:rsidRPr="00230B75" w:rsidRDefault="002469EE" w:rsidP="001A0C42">
      <w:r>
        <w:t xml:space="preserve">Alkoholismi tarkoittaa tilaa, jossa </w:t>
      </w:r>
      <w:r w:rsidR="00104D22">
        <w:t xml:space="preserve">henkilölle kehittyy sekä psyykkinen että fyysinen riippuvuus </w:t>
      </w:r>
      <w:r w:rsidR="00FD1F91">
        <w:t>etanoli</w:t>
      </w:r>
      <w:r w:rsidR="00F75943">
        <w:t>in</w:t>
      </w:r>
      <w:r w:rsidR="00E942D8">
        <w:t>, eivätkä alkoholinkulutuksen esteenä</w:t>
      </w:r>
      <w:r w:rsidR="00104D22">
        <w:t xml:space="preserve"> ole sosiaaliset tai terveydelliset haitat. Alkoholistille kehittyy toleranssi alkoholia kohtaan, ja alkoholinkulutus kasvaa</w:t>
      </w:r>
      <w:r w:rsidR="00832F85">
        <w:t xml:space="preserve"> näin</w:t>
      </w:r>
      <w:r w:rsidR="00104D22">
        <w:t xml:space="preserve"> ajan myötä. Ongelmana alkoholismissa ovat terveydelliset haitat, mm. rasvamaksan, ja myöhemmin maksakirroosin kehittyminen. Maksan vaurioituminen ja herkkyys alkoholille on yksilöllistä, mutta runsaan alkoholinkulutuksen on todettu olevan riskitekijä</w:t>
      </w:r>
      <w:r w:rsidR="00F75943">
        <w:t xml:space="preserve"> maksasairauksien synny</w:t>
      </w:r>
      <w:r w:rsidR="00832F85">
        <w:t>ssä</w:t>
      </w:r>
      <w:r w:rsidR="00104D22" w:rsidRPr="00104D22">
        <w:t xml:space="preserve"> </w:t>
      </w:r>
      <w:r w:rsidR="00FF4CBC" w:rsidRPr="00FF4CBC">
        <w:t>(</w:t>
      </w:r>
      <w:r w:rsidR="00FF4CBC">
        <w:t>Huttunen, 2015)</w:t>
      </w:r>
      <w:r w:rsidR="00E942D8">
        <w:t>.</w:t>
      </w:r>
      <w:r w:rsidR="00B26529">
        <w:t xml:space="preserve"> </w:t>
      </w:r>
      <w:r w:rsidR="00A36246">
        <w:t>Tutkimuksissa on saatu selville, että alkoholistimiesten pojilla on suuremp</w:t>
      </w:r>
      <w:r w:rsidR="00E942D8">
        <w:t xml:space="preserve">i riski sairastua alkoholismiin </w:t>
      </w:r>
      <w:r w:rsidR="00FF4CBC" w:rsidRPr="00FF4CBC">
        <w:t>(</w:t>
      </w:r>
      <w:r w:rsidR="00FF4CBC">
        <w:t>Mulder, 2002)</w:t>
      </w:r>
      <w:r w:rsidR="00E942D8">
        <w:t>.</w:t>
      </w:r>
      <w:r w:rsidR="00832F85">
        <w:t xml:space="preserve"> </w:t>
      </w:r>
      <w:r w:rsidR="007F3E3D">
        <w:t>On havaittu</w:t>
      </w:r>
      <w:r w:rsidR="00980A01">
        <w:t xml:space="preserve">, että kromosomi </w:t>
      </w:r>
      <w:proofErr w:type="gramStart"/>
      <w:r w:rsidR="00980A01">
        <w:t>1:sen</w:t>
      </w:r>
      <w:proofErr w:type="gramEnd"/>
      <w:r w:rsidR="00980A01">
        <w:t xml:space="preserve"> geenit vaikuttavat mahdollisesti </w:t>
      </w:r>
      <w:r w:rsidR="00E942D8">
        <w:t>alkoholismin syntyyn ja toisilla taas masennuksen syntyyn, tai sekä että</w:t>
      </w:r>
      <w:r w:rsidR="007F3E3D">
        <w:t xml:space="preserve"> </w:t>
      </w:r>
      <w:r w:rsidR="00FF4CBC" w:rsidRPr="00FF4CBC">
        <w:t>(</w:t>
      </w:r>
      <w:r w:rsidR="00FF4CBC">
        <w:t>Nurnberger ym., 2001)</w:t>
      </w:r>
      <w:r w:rsidR="00E942D8">
        <w:t>. Alkoholismiin on liitetty muutoksia dopamiini D2-</w:t>
      </w:r>
      <w:r w:rsidR="00F75943">
        <w:t>reseptoria ja serotoniinitransportteria k</w:t>
      </w:r>
      <w:r w:rsidR="00E942D8">
        <w:t xml:space="preserve">oodaavissa geenien alleeleissa </w:t>
      </w:r>
      <w:r w:rsidR="00FF4CBC" w:rsidRPr="00FF4CBC">
        <w:t>(</w:t>
      </w:r>
      <w:r w:rsidR="00FF4CBC">
        <w:t>Konishi ym., 2004)</w:t>
      </w:r>
      <w:r w:rsidR="00E942D8">
        <w:t>.</w:t>
      </w:r>
      <w:r w:rsidR="00304AB7">
        <w:t xml:space="preserve"> Tutkimuksissa on havaittu myös mahdollisuus, että </w:t>
      </w:r>
      <w:r w:rsidR="00E942D8">
        <w:t>gamma-aminovoihappo (</w:t>
      </w:r>
      <w:r w:rsidR="00304AB7">
        <w:t>GABA</w:t>
      </w:r>
      <w:r w:rsidR="00E942D8">
        <w:t>)-reseptori A:n</w:t>
      </w:r>
      <w:r w:rsidR="00304AB7">
        <w:t xml:space="preserve"> alayksikköjen geeneillä o</w:t>
      </w:r>
      <w:r w:rsidR="00E942D8">
        <w:t>n osuutta alkoholismin synnyssä</w:t>
      </w:r>
      <w:r w:rsidR="00136659" w:rsidRPr="00136659">
        <w:t xml:space="preserve"> </w:t>
      </w:r>
      <w:r w:rsidR="00FF4CBC" w:rsidRPr="00FF4CBC">
        <w:t>(</w:t>
      </w:r>
      <w:r w:rsidR="00FF4CBC">
        <w:t>Loh ja Ball, 2000)</w:t>
      </w:r>
      <w:r w:rsidR="00E942D8">
        <w:t>.</w:t>
      </w:r>
      <w:r w:rsidR="00230B75">
        <w:t xml:space="preserve"> Useissa tutkimusryhmissä on tehty löydöksiä, missä GABA</w:t>
      </w:r>
      <w:r w:rsidR="00230B75">
        <w:rPr>
          <w:vertAlign w:val="subscript"/>
        </w:rPr>
        <w:t>A</w:t>
      </w:r>
      <w:r w:rsidR="00997143">
        <w:t>-</w:t>
      </w:r>
      <w:r w:rsidR="00B26529">
        <w:t>resept</w:t>
      </w:r>
      <w:r w:rsidR="00230B75">
        <w:t xml:space="preserve">orin alayksikköä koodaavat geenit liittyvät alkoholismiin, ja onkin ehdotettu, että </w:t>
      </w:r>
      <w:r w:rsidR="0010399B">
        <w:t xml:space="preserve">gammavoihappo-reseptori A:n alfa 2 ja gamma 1 alayksiköiden </w:t>
      </w:r>
      <w:r w:rsidR="00230B75">
        <w:t>geenien</w:t>
      </w:r>
      <w:r w:rsidR="0010399B">
        <w:t xml:space="preserve"> </w:t>
      </w:r>
      <w:r w:rsidR="003D10F8">
        <w:t>polymorfia lisäisi</w:t>
      </w:r>
      <w:r w:rsidR="005A0C1A">
        <w:t xml:space="preserve"> alkoholismiin</w:t>
      </w:r>
      <w:r w:rsidR="0010399B">
        <w:t xml:space="preserve"> sairastumisen riskiä </w:t>
      </w:r>
      <w:r w:rsidR="00CB19AD" w:rsidRPr="00CB19AD">
        <w:t>(</w:t>
      </w:r>
      <w:r w:rsidR="00CB19AD">
        <w:t>Laukkanen ym., 2013)</w:t>
      </w:r>
      <w:r w:rsidR="0010399B">
        <w:t>.</w:t>
      </w:r>
    </w:p>
    <w:p w14:paraId="1515BBE3" w14:textId="086D7AD5" w:rsidR="001A0C42" w:rsidRDefault="00261F43" w:rsidP="001A0C42">
      <w:r>
        <w:t>Alkoholistit eivät kaikki ole</w:t>
      </w:r>
      <w:r w:rsidR="003D10F8">
        <w:t xml:space="preserve"> keskenään</w:t>
      </w:r>
      <w:r>
        <w:t xml:space="preserve"> samanlaisia; </w:t>
      </w:r>
      <w:r w:rsidR="003D10F8">
        <w:t>onkin ehdotettu</w:t>
      </w:r>
      <w:r>
        <w:t xml:space="preserve"> kahden alatyypin olemassaolo</w:t>
      </w:r>
      <w:r w:rsidR="003D10F8">
        <w:t>a</w:t>
      </w:r>
      <w:r>
        <w:t xml:space="preserve">. </w:t>
      </w:r>
      <w:r w:rsidR="00275AFC">
        <w:t xml:space="preserve">C. </w:t>
      </w:r>
      <w:r w:rsidR="00B26529">
        <w:t>Robert Cloninger osoitti</w:t>
      </w:r>
      <w:r w:rsidR="00275AFC">
        <w:t xml:space="preserve"> ryhmänsä kanssa vuoden 1981 julkaisussaan perimän ja ympäristön vaikutuksen alkoholismin</w:t>
      </w:r>
      <w:r w:rsidR="00B176F7">
        <w:t xml:space="preserve"> synnyssä, sekä teki jaottelun</w:t>
      </w:r>
      <w:r w:rsidR="00275AFC">
        <w:t xml:space="preserve"> 1 ja 2 tyypin alkoholisteihin. Tutkimus tehtiin Tukholmassa 862 adoptoidulla miehellä, jotka olivat syntyneet vuosien 1930 ja 1949 välillä, he olivat sinkkunaisten jälkelä</w:t>
      </w:r>
      <w:r w:rsidR="009C11BD">
        <w:t>isiä ja</w:t>
      </w:r>
      <w:r w:rsidR="00275AFC">
        <w:t xml:space="preserve"> joiden isät tunnettiin. Lapset adoptoitiin varhaisessa iässä eivätkä adopt</w:t>
      </w:r>
      <w:r w:rsidR="00CD4438">
        <w:t>ioperheet olleet sukua lapsille</w:t>
      </w:r>
      <w:r w:rsidR="00FB01B0">
        <w:t xml:space="preserve"> (Cloninger ym., 1981)</w:t>
      </w:r>
      <w:r w:rsidR="00CD4438">
        <w:t>.</w:t>
      </w:r>
    </w:p>
    <w:p w14:paraId="7DD5AF67" w14:textId="4F5BEA3D" w:rsidR="00FF517A" w:rsidRDefault="00275AFC" w:rsidP="00B13424">
      <w:r>
        <w:t xml:space="preserve">Tutkimuksen tuloksissa kävi ilmi, että alkoholistit jakautuivat kahteen päätyyppiin, jotka erosivat toisistaan persoonallisuustekijöiden ja alkoholin kulutuksen </w:t>
      </w:r>
      <w:r w:rsidR="00B176F7">
        <w:t xml:space="preserve">mukaan: 1 tyypin alkoholisteilla oli lievää tai joissakin tapauksissa vakavaa alkoholin väärinkäyttöä, kun 2 tyypin alkoholisteilla alkoholin väärinkäyttö oli </w:t>
      </w:r>
      <w:r w:rsidR="003431F0">
        <w:t>kohtalaisen vaikeaa</w:t>
      </w:r>
      <w:r w:rsidR="00B176F7">
        <w:t xml:space="preserve">. Perimän vaikutuksen todettiin olevan vähäisempi tyypin 1 alkoholisteilla kuin tyypin 2 alkoholisteilla, joiden biologisilla isillä todettiin useissa tapauksissa vakavaa alkoholin väärinkäyttöä. Puolestaan tyypin 1 alkoholismin syntyyn vaikutti useammin adoptioperheen alkoholinkäyttö sekä perheen isän alhainen </w:t>
      </w:r>
      <w:r w:rsidR="00810734">
        <w:t>sosiaalinen asema</w:t>
      </w:r>
      <w:r w:rsidR="009D7DCF">
        <w:t>.</w:t>
      </w:r>
      <w:r w:rsidR="001A0C42">
        <w:t xml:space="preserve"> Tyypin 1 alkoholismin todettiin alkavan vasta myöhemmässä elämänvaiheessa, kun taas tyypin 2 alkoholismin huomattiin puhkeavan jo nuoruudessa tai aikuisuuden kynnyksellä</w:t>
      </w:r>
      <w:r w:rsidR="00CD4438">
        <w:t xml:space="preserve"> (Cloninger ym., 1981)</w:t>
      </w:r>
      <w:r w:rsidR="001A0C42">
        <w:t>.</w:t>
      </w:r>
    </w:p>
    <w:p w14:paraId="09B70E9D" w14:textId="1C70E791" w:rsidR="003431F0" w:rsidRPr="007343D7" w:rsidRDefault="003431F0" w:rsidP="001A0C42">
      <w:r>
        <w:lastRenderedPageBreak/>
        <w:t xml:space="preserve">Myöhemmissä tutkimuksissa vahvistettiin vuoden 1981 tutkimuksen löydökset, sekä tehtiin uusia </w:t>
      </w:r>
      <w:r w:rsidR="007C5873">
        <w:t>havaintoja</w:t>
      </w:r>
      <w:r>
        <w:t xml:space="preserve"> alatyyppien eroavaisuuksista</w:t>
      </w:r>
      <w:r w:rsidR="004F2512">
        <w:t>;</w:t>
      </w:r>
      <w:r w:rsidR="007C5873">
        <w:t xml:space="preserve"> persoonallisuuden </w:t>
      </w:r>
      <w:r w:rsidR="009C11BD">
        <w:t xml:space="preserve">ja ominaisuuksien </w:t>
      </w:r>
      <w:r w:rsidR="007C5873">
        <w:t>erot</w:t>
      </w:r>
      <w:r w:rsidR="009C11BD">
        <w:t xml:space="preserve"> </w:t>
      </w:r>
      <w:r w:rsidR="007C5873">
        <w:t>näistä yhtenä tärkeimmistä diagnostisista välineistä</w:t>
      </w:r>
      <w:r>
        <w:t xml:space="preserve">. Tyypin 1 alkoholismin </w:t>
      </w:r>
      <w:r w:rsidR="007E5BE0">
        <w:t>ominaisuuksiin</w:t>
      </w:r>
      <w:r>
        <w:t xml:space="preserve"> luokiteltiin </w:t>
      </w:r>
      <w:r w:rsidR="007343D7">
        <w:t xml:space="preserve">mm. </w:t>
      </w:r>
      <w:r>
        <w:t xml:space="preserve">humalahakuinen juominen, johon liittyi raittiita ajanjaksoja, kontrollin menetys, </w:t>
      </w:r>
      <w:r w:rsidR="007C5873">
        <w:t xml:space="preserve">liialliset </w:t>
      </w:r>
      <w:r>
        <w:t>juomiseen liittyvät</w:t>
      </w:r>
      <w:r w:rsidR="007C5873">
        <w:t xml:space="preserve"> syyllisyyden tunteet sekä alkoholin vää</w:t>
      </w:r>
      <w:r w:rsidR="007343D7">
        <w:t>rinkäytön nopea kehitys lievästä</w:t>
      </w:r>
      <w:r w:rsidR="007C5873">
        <w:t xml:space="preserve"> vakavaan. 1 tyypissä todettiin olevan tavallisia myös alkoholin aiheuttamat maksasairaudet. Tyypin 2 </w:t>
      </w:r>
      <w:r w:rsidR="007E5BE0">
        <w:t>ominaisuuksiin</w:t>
      </w:r>
      <w:r w:rsidR="007C5873">
        <w:t xml:space="preserve"> luokiteltiin kohtalaisen vaikea alkoholin väärink</w:t>
      </w:r>
      <w:r w:rsidR="009C11BD">
        <w:t>äyttö, hoidontarpeen toistuvuus sekä</w:t>
      </w:r>
      <w:r w:rsidR="007C5873">
        <w:t xml:space="preserve"> alkoholin k</w:t>
      </w:r>
      <w:r w:rsidR="009C11BD">
        <w:t>äytön</w:t>
      </w:r>
      <w:r w:rsidR="007C5873">
        <w:t xml:space="preserve"> yhteydessä tapahtuneet tappelut ja pidätykset. </w:t>
      </w:r>
      <w:r w:rsidR="008C46A5">
        <w:t>Alkoholin väärinkäytön vaikeusasteen ei todettu ajan kuluessa muuttuvan</w:t>
      </w:r>
      <w:r w:rsidR="007C5873">
        <w:t xml:space="preserve"> tyypin</w:t>
      </w:r>
      <w:r w:rsidR="008C46A5">
        <w:t xml:space="preserve"> 2</w:t>
      </w:r>
      <w:r w:rsidR="007C5873">
        <w:t xml:space="preserve"> </w:t>
      </w:r>
      <w:r w:rsidR="008C46A5">
        <w:t xml:space="preserve">alkoholisteilla </w:t>
      </w:r>
      <w:r w:rsidR="00C16B94">
        <w:t>(Babor ym., 1992, Gilligan ym., 1988, von Knorring ym., 1987a)</w:t>
      </w:r>
      <w:r w:rsidR="00A82E6A">
        <w:t>.</w:t>
      </w:r>
    </w:p>
    <w:p w14:paraId="4EB84AD1" w14:textId="021B4CA0" w:rsidR="009C11BD" w:rsidRDefault="009C11BD" w:rsidP="001A0C42">
      <w:r>
        <w:t>Tyypin 1 alkoholistien</w:t>
      </w:r>
      <w:r w:rsidR="003908B4">
        <w:t xml:space="preserve"> todettiin mielellään välttelevän haittoja, tavoittelevan vain vähän uutuuden tunnetta, mutta puolestaan paljon palkkioita.</w:t>
      </w:r>
      <w:r w:rsidR="00810734">
        <w:t xml:space="preserve"> </w:t>
      </w:r>
      <w:r w:rsidR="00A14D94">
        <w:t>Näiden persoonallisuuden piirteiden yhdessä huomattiin ilmenevän ahdistuneisuutena, johon usein 1 tyypin alkoholistit hakevat</w:t>
      </w:r>
      <w:r w:rsidR="007343D7">
        <w:t>kin</w:t>
      </w:r>
      <w:r w:rsidR="00A14D94">
        <w:t xml:space="preserve"> </w:t>
      </w:r>
      <w:r w:rsidR="00A82E6A">
        <w:t>helpotusta alkoholista (Cloninger, 1987a).</w:t>
      </w:r>
      <w:r w:rsidR="00A14D94">
        <w:t xml:space="preserve"> 2 tyypin alk</w:t>
      </w:r>
      <w:r w:rsidR="003908B4">
        <w:t>oholistien pääpiirteisiin kuulu</w:t>
      </w:r>
      <w:r w:rsidR="00B26529">
        <w:t>vat vähäinen haittojen välttely, runsas uutuudentavoittelu sekä vähäinen</w:t>
      </w:r>
      <w:r w:rsidR="00A82E6A">
        <w:t xml:space="preserve"> palkinnon tavoittelu (Cloninger, 1987b).</w:t>
      </w:r>
      <w:r w:rsidR="00A14D94">
        <w:t xml:space="preserve"> Sama</w:t>
      </w:r>
      <w:r w:rsidR="00933345">
        <w:t>inen</w:t>
      </w:r>
      <w:r w:rsidR="00A14D94">
        <w:t xml:space="preserve"> yhdistelmä on todettu myös antisosiaalisessa persoonalli</w:t>
      </w:r>
      <w:r w:rsidR="007343D7">
        <w:t xml:space="preserve">suushäiriössä </w:t>
      </w:r>
      <w:r w:rsidR="00A14D94">
        <w:t xml:space="preserve">ja myöhemmissä tutkimuksissa onkin </w:t>
      </w:r>
      <w:r w:rsidR="00933345">
        <w:t>havaittu</w:t>
      </w:r>
      <w:r w:rsidR="00A14D94">
        <w:t xml:space="preserve">, </w:t>
      </w:r>
      <w:r w:rsidR="00810734">
        <w:t>että siitä kärsivät usein tyypin 2 alkoholistit</w:t>
      </w:r>
      <w:r w:rsidR="00A82E6A">
        <w:t xml:space="preserve"> (Gilligan ym., 1988)</w:t>
      </w:r>
      <w:r w:rsidR="00810734">
        <w:t>.</w:t>
      </w:r>
    </w:p>
    <w:p w14:paraId="0F1B0D18" w14:textId="5F8575C8" w:rsidR="004F2512" w:rsidRDefault="0012276A" w:rsidP="001A0C42">
      <w:r>
        <w:t>Edellä mainitut persoonallisuuden piirteet muodostuvat eri systeemien kautta aivoissa, ja nämä systeemit eroavat toisistaan käyttämiensä neurotransmitterien perusteella. Esimerkiksi uutuudentavoittelu</w:t>
      </w:r>
      <w:r w:rsidR="004840B0">
        <w:t xml:space="preserve">n systeemiin </w:t>
      </w:r>
      <w:r>
        <w:t>vaiku</w:t>
      </w:r>
      <w:r w:rsidR="004840B0">
        <w:t>ttaa vahvasti dopamiini</w:t>
      </w:r>
      <w:r w:rsidR="007343D7">
        <w:t>.</w:t>
      </w:r>
      <w:r>
        <w:t xml:space="preserve"> On tode</w:t>
      </w:r>
      <w:r w:rsidR="004840B0">
        <w:t>ttu, että tämän mukaisesti henkilöiden</w:t>
      </w:r>
      <w:r>
        <w:t xml:space="preserve">, jotka edustavat korkean uutuudentavoittelun piirrettä, </w:t>
      </w:r>
      <w:r w:rsidR="004840B0">
        <w:t>odotetaan reagoivan dopaminergisen systeemin stimuloi</w:t>
      </w:r>
      <w:r w:rsidR="00140B7A">
        <w:t>ntiin herkästi (Cloninger, 1995).</w:t>
      </w:r>
      <w:r w:rsidR="005C7752">
        <w:t xml:space="preserve"> </w:t>
      </w:r>
      <w:r w:rsidR="003908B4">
        <w:t>On</w:t>
      </w:r>
      <w:r w:rsidR="007343D7">
        <w:t xml:space="preserve"> havaittu,</w:t>
      </w:r>
      <w:r w:rsidR="003908B4">
        <w:t xml:space="preserve"> </w:t>
      </w:r>
      <w:r w:rsidR="007343D7">
        <w:t xml:space="preserve">että antisosiaalisten persoonallisuushäiriöisten sekä 2 tyypin alkoholistien </w:t>
      </w:r>
      <w:r w:rsidR="003908B4">
        <w:t>dopaminerginen aktiivisuus on matala ja he tavoittelevat uutuuden tunnetta. 2 tyypin alkoholistit hakevat alkoholin avulla euforiaa</w:t>
      </w:r>
      <w:r w:rsidR="007E5BE0">
        <w:t xml:space="preserve"> ja </w:t>
      </w:r>
      <w:r w:rsidR="00810734">
        <w:t>jännitystä</w:t>
      </w:r>
      <w:r w:rsidR="003908B4">
        <w:t xml:space="preserve"> juurikin tämän piirteen vuoksi</w:t>
      </w:r>
      <w:r w:rsidR="00A9780A">
        <w:t xml:space="preserve"> (Cloninger, 1987a)</w:t>
      </w:r>
      <w:r w:rsidR="003908B4">
        <w:t>. Edellisen perusteella voidaan myös</w:t>
      </w:r>
      <w:r w:rsidR="005C7752">
        <w:t xml:space="preserve"> tehdä päätelmiä, että matalan uutuude</w:t>
      </w:r>
      <w:r w:rsidR="00E214E4">
        <w:t>ntavoittelun piirteen edustamat</w:t>
      </w:r>
      <w:r w:rsidR="005C7752">
        <w:t xml:space="preserve"> tyypin 1 alkoholistit voisivat hyötyä alkoholista vieroittautuessa dopaminergise</w:t>
      </w:r>
      <w:r w:rsidR="00815D88">
        <w:t>n aktiivisuuden tehostamisesta</w:t>
      </w:r>
      <w:r w:rsidR="003908B4">
        <w:t xml:space="preserve"> </w:t>
      </w:r>
      <w:r w:rsidR="00CB19AD" w:rsidRPr="00CB19AD">
        <w:t>(</w:t>
      </w:r>
      <w:r w:rsidR="00CB19AD">
        <w:t>Storvik ym., 2008)</w:t>
      </w:r>
      <w:r w:rsidR="00815D88">
        <w:t>.</w:t>
      </w:r>
      <w:r w:rsidR="007A2EFC">
        <w:t xml:space="preserve"> </w:t>
      </w:r>
      <w:r w:rsidR="003908B4">
        <w:t>Heillä on tutkimusten mukaan todennäköisesti sekä dopaminerginen että serotonerginen aktiivisuus keskushermostossa korkea</w:t>
      </w:r>
      <w:r w:rsidR="00F1663E">
        <w:t xml:space="preserve"> (Cloninger, 1995)</w:t>
      </w:r>
      <w:r w:rsidR="003908B4">
        <w:t>.</w:t>
      </w:r>
    </w:p>
    <w:p w14:paraId="1BD20B0B" w14:textId="66289B5D" w:rsidR="00E30197" w:rsidRDefault="003908B4" w:rsidP="006552E3">
      <w:r>
        <w:t xml:space="preserve">Tyypin 2 alkoholisteilla on </w:t>
      </w:r>
      <w:r w:rsidR="00933345">
        <w:t>uutuuden tunteen tavoittelun lisäksi taipumusta olla välittämättä seurauksista, eikä heillä juurikaan ole halua miellyttää muita (matala palkinnon tavoittelu)</w:t>
      </w:r>
      <w:r w:rsidR="000A6CDC">
        <w:t xml:space="preserve"> (Cloninger, 1987a)</w:t>
      </w:r>
      <w:r w:rsidR="00933345">
        <w:t xml:space="preserve">. Nämä piirteet tekevät tyypin 2 alkoholisteista melko yhteistyöhaluttomia, mikä onkin keskeinen ongelma hoitojen yhteydessä. Heillä on todettu olevan matala serotonerginen </w:t>
      </w:r>
      <w:r w:rsidR="00933345">
        <w:lastRenderedPageBreak/>
        <w:t>aktiivisuus keskushermostossa</w:t>
      </w:r>
      <w:r w:rsidR="00815D88">
        <w:t xml:space="preserve"> (Virkkunen &amp; Linnoila</w:t>
      </w:r>
      <w:r w:rsidR="00A9780A">
        <w:t>,</w:t>
      </w:r>
      <w:r w:rsidR="00815D88">
        <w:t xml:space="preserve"> 1990)</w:t>
      </w:r>
      <w:r w:rsidR="00933345">
        <w:t>. O</w:t>
      </w:r>
      <w:r w:rsidR="00810734">
        <w:t xml:space="preserve">n </w:t>
      </w:r>
      <w:r w:rsidR="00933345">
        <w:t>pohdittu mahdollisuutta, että tätä serotonergista systeemiä säätelemällä pystyttäisiin vaikuttamaan potilaiden käyttäytymisen hallintaan, ja näin parantamaan heidän yhteistyökykyään ja haluaan pitäytyä vieroitusohjelmassa</w:t>
      </w:r>
      <w:r w:rsidR="006C26E6">
        <w:t xml:space="preserve"> </w:t>
      </w:r>
      <w:r w:rsidR="00CB19AD" w:rsidRPr="00CB19AD">
        <w:t>(</w:t>
      </w:r>
      <w:r w:rsidR="00CB19AD">
        <w:t>Cloninger ym., 1996, Storvik ym., 2008)</w:t>
      </w:r>
      <w:r w:rsidR="00997143">
        <w:t>.</w:t>
      </w:r>
    </w:p>
    <w:p w14:paraId="63FE56BF" w14:textId="6FAC8E3C" w:rsidR="00F1200C" w:rsidRDefault="00A9780A" w:rsidP="006552E3">
      <w:r>
        <w:t xml:space="preserve">Kuopiossa </w:t>
      </w:r>
      <w:r w:rsidR="008269EA">
        <w:t xml:space="preserve">Markus </w:t>
      </w:r>
      <w:r w:rsidR="00810734">
        <w:t>Storvik</w:t>
      </w:r>
      <w:r>
        <w:t>in ryhmäss</w:t>
      </w:r>
      <w:r w:rsidR="00810734">
        <w:t>ä</w:t>
      </w:r>
      <w:r>
        <w:t xml:space="preserve"> on tehty</w:t>
      </w:r>
      <w:r w:rsidR="005B6A11">
        <w:t xml:space="preserve"> tutkimusta</w:t>
      </w:r>
      <w:r w:rsidR="00810734">
        <w:t xml:space="preserve"> serotonergisestä </w:t>
      </w:r>
      <w:r w:rsidR="00211F5E">
        <w:t xml:space="preserve">systeemistä </w:t>
      </w:r>
      <w:r w:rsidR="005144AF">
        <w:t>yhteistyössä Niuvanniemen sairaalan oikeustieteellisen psykiat</w:t>
      </w:r>
      <w:r w:rsidR="00832F85">
        <w:t>rian laitoksen kanssa. He ovat tutkineet</w:t>
      </w:r>
      <w:r w:rsidR="00997143">
        <w:t xml:space="preserve"> </w:t>
      </w:r>
      <w:r w:rsidR="00997143">
        <w:rPr>
          <w:rFonts w:cs="Times New Roman"/>
          <w:bCs/>
          <w:szCs w:val="24"/>
        </w:rPr>
        <w:t>5-hydroksitryptamiini</w:t>
      </w:r>
      <w:r w:rsidR="00997143" w:rsidRPr="00B26529">
        <w:rPr>
          <w:rFonts w:cs="Times New Roman"/>
          <w:bCs/>
          <w:szCs w:val="24"/>
        </w:rPr>
        <w:t xml:space="preserve"> </w:t>
      </w:r>
      <w:r w:rsidR="00997143">
        <w:rPr>
          <w:rFonts w:cs="Times New Roman"/>
          <w:bCs/>
          <w:szCs w:val="24"/>
        </w:rPr>
        <w:t>(5-</w:t>
      </w:r>
      <w:proofErr w:type="gramStart"/>
      <w:r w:rsidR="00997143">
        <w:rPr>
          <w:rFonts w:cs="Times New Roman"/>
          <w:bCs/>
          <w:szCs w:val="24"/>
        </w:rPr>
        <w:t>HT)-</w:t>
      </w:r>
      <w:proofErr w:type="gramEnd"/>
      <w:r w:rsidR="00997143" w:rsidRPr="00B26529">
        <w:rPr>
          <w:rFonts w:cs="Times New Roman"/>
          <w:bCs/>
          <w:szCs w:val="24"/>
        </w:rPr>
        <w:t>reseptori</w:t>
      </w:r>
      <w:r w:rsidR="00997143">
        <w:rPr>
          <w:rFonts w:cs="Times New Roman"/>
          <w:bCs/>
          <w:szCs w:val="24"/>
        </w:rPr>
        <w:t>n alayksikkö</w:t>
      </w:r>
      <w:r w:rsidR="00997143" w:rsidRPr="00B26529">
        <w:rPr>
          <w:rFonts w:cs="Times New Roman"/>
          <w:bCs/>
          <w:szCs w:val="24"/>
        </w:rPr>
        <w:t xml:space="preserve"> 1B</w:t>
      </w:r>
      <w:r w:rsidR="00997143">
        <w:t>:n</w:t>
      </w:r>
      <w:r w:rsidR="00980A01">
        <w:t xml:space="preserve"> herkkyyksiä Cloninger-</w:t>
      </w:r>
      <w:r w:rsidR="00832F85">
        <w:t xml:space="preserve">tyypin 1 ja 2 alkoholistien aivoissa, </w:t>
      </w:r>
      <w:r w:rsidR="00C065BB">
        <w:t>sekä kontrolleiss</w:t>
      </w:r>
      <w:r w:rsidR="006D14E2">
        <w:t>a, ja tutkimuksen tavoitteena oli</w:t>
      </w:r>
      <w:r w:rsidR="00C065BB">
        <w:t xml:space="preserve"> selvittää, mikäli reseptorin sitout</w:t>
      </w:r>
      <w:r w:rsidR="006A2EBA">
        <w:t xml:space="preserve">umisherkkyys ja määrä </w:t>
      </w:r>
      <w:r w:rsidR="00B26529">
        <w:t>vaihtelevat</w:t>
      </w:r>
      <w:r w:rsidR="006A2EBA">
        <w:t xml:space="preserve"> koeryhmittäin</w:t>
      </w:r>
      <w:r w:rsidR="00C065BB">
        <w:t xml:space="preserve">. </w:t>
      </w:r>
      <w:r w:rsidR="00B11AE0">
        <w:t>5-HT</w:t>
      </w:r>
      <w:r w:rsidR="00B11AE0" w:rsidRPr="00B11AE0">
        <w:rPr>
          <w:vertAlign w:val="subscript"/>
        </w:rPr>
        <w:t>1B</w:t>
      </w:r>
      <w:r w:rsidR="00B11AE0">
        <w:t>-reseptori</w:t>
      </w:r>
      <w:r w:rsidR="00C065BB">
        <w:t xml:space="preserve"> on liitetty alkoholiriippuvuuteen, impulsiiviseen tai alkoholinkäyttöön liittyvään </w:t>
      </w:r>
      <w:r w:rsidR="00FD4DA0">
        <w:t>aggressiiviseen</w:t>
      </w:r>
      <w:r w:rsidR="00C065BB">
        <w:t xml:space="preserve"> käyttäytymiseen sekä ahdistukseen. </w:t>
      </w:r>
      <w:r w:rsidR="00832F85">
        <w:t xml:space="preserve">Lisäksi on tehty tutkimusta SERT:in, serotoniinitransportterin, määrästä siihen sitoutuvan </w:t>
      </w:r>
      <w:r w:rsidR="003B0FCE">
        <w:sym w:font="Symbol" w:char="F05B"/>
      </w:r>
      <w:r w:rsidR="005B6A11">
        <w:rPr>
          <w:vertAlign w:val="superscript"/>
        </w:rPr>
        <w:t>3</w:t>
      </w:r>
      <w:r w:rsidR="005B6A11">
        <w:t>H</w:t>
      </w:r>
      <w:r w:rsidR="005B6A11">
        <w:sym w:font="Symbol" w:char="F05D"/>
      </w:r>
      <w:r w:rsidR="00FD4DA0">
        <w:t>s</w:t>
      </w:r>
      <w:r w:rsidR="005B6A11">
        <w:t>italopra</w:t>
      </w:r>
      <w:r w:rsidR="00FD4DA0">
        <w:t>a</w:t>
      </w:r>
      <w:r w:rsidR="005B6A11">
        <w:t>min avulla, ja vertailtu saatuja määriä tyyppien</w:t>
      </w:r>
      <w:r w:rsidR="00AB55F5">
        <w:t xml:space="preserve"> 1 ja 2 sekä kontrollin välillä</w:t>
      </w:r>
      <w:r w:rsidR="00C065BB">
        <w:t xml:space="preserve"> </w:t>
      </w:r>
      <w:r w:rsidR="00CB19AD" w:rsidRPr="00CB19AD">
        <w:t>(</w:t>
      </w:r>
      <w:r w:rsidR="00CB19AD">
        <w:t>Storvik ym., 2006, Storvik ym., 2008, Storvik ym., 2012)</w:t>
      </w:r>
      <w:r w:rsidR="00AB55F5">
        <w:t>.</w:t>
      </w:r>
    </w:p>
    <w:p w14:paraId="2F52CE9B" w14:textId="29B43605" w:rsidR="005B6A11" w:rsidRDefault="005B6A11" w:rsidP="006552E3">
      <w:r>
        <w:t>Lisäksi on tutkittu glutaminer</w:t>
      </w:r>
      <w:r w:rsidR="00AB55F5">
        <w:t xml:space="preserve">gisen systeemin eroja </w:t>
      </w:r>
      <w:r w:rsidR="00F11E2B">
        <w:t>Cloninger-tyyppi</w:t>
      </w:r>
      <w:r w:rsidR="00AB55F5">
        <w:t>en 1 ja 2 sekä</w:t>
      </w:r>
      <w:r>
        <w:t xml:space="preserve"> kontrollien välillä, ja </w:t>
      </w:r>
      <w:r w:rsidR="006D5EE9">
        <w:t xml:space="preserve">glutaminergisen </w:t>
      </w:r>
      <w:r>
        <w:t xml:space="preserve">systeemin osuutta alkoholismissa. Kroonisen alkoholinkäytön on havaittu aiheuttavan muutoksia glutaminergisessä neurotransmissiossa, ja kasvaneen glutaminergisen neurotransmission alkoholista vieroittautumisen yhteydessä puolestaan lisäävän riskiä sortua uudelleen alkoholiin. </w:t>
      </w:r>
      <w:r w:rsidR="00B26529">
        <w:t>Farmasian ja toksikologian laitoksen alkoholismia tutkivassa r</w:t>
      </w:r>
      <w:r w:rsidR="00B61493">
        <w:t xml:space="preserve">yhmässä on tutkittu </w:t>
      </w:r>
      <w:r w:rsidR="006D5EE9">
        <w:t>metabotropisen glutamaattireseptorin alayksikkö 1/5:n (</w:t>
      </w:r>
      <w:r w:rsidR="00B61493">
        <w:t>mGluR1/5</w:t>
      </w:r>
      <w:r w:rsidR="006D5EE9">
        <w:t>)</w:t>
      </w:r>
      <w:r w:rsidR="00B61493">
        <w:t xml:space="preserve"> toimintaa </w:t>
      </w:r>
      <w:r w:rsidR="00B61493">
        <w:sym w:font="Symbol" w:char="F05B"/>
      </w:r>
      <w:r w:rsidR="00B61493">
        <w:rPr>
          <w:vertAlign w:val="superscript"/>
        </w:rPr>
        <w:t>3</w:t>
      </w:r>
      <w:r w:rsidR="00B61493">
        <w:t>H</w:t>
      </w:r>
      <w:r w:rsidR="00B61493">
        <w:sym w:font="Symbol" w:char="F05D"/>
      </w:r>
      <w:r w:rsidR="00FD4DA0">
        <w:t>kiskvali</w:t>
      </w:r>
      <w:r w:rsidR="00B61493">
        <w:t xml:space="preserve">hapon avulla ja </w:t>
      </w:r>
      <w:r w:rsidR="006D5EE9">
        <w:t>metabotropisen glutamaattireseptorin alayksikkö 2/3:n (</w:t>
      </w:r>
      <w:r w:rsidR="00B61493">
        <w:t>mGluR2/3</w:t>
      </w:r>
      <w:r w:rsidR="006D5EE9">
        <w:t>)</w:t>
      </w:r>
      <w:r w:rsidR="00B61493">
        <w:t xml:space="preserve"> toimintaa </w:t>
      </w:r>
      <w:r w:rsidR="00B61493">
        <w:sym w:font="Symbol" w:char="F05B"/>
      </w:r>
      <w:r w:rsidR="00B61493">
        <w:rPr>
          <w:vertAlign w:val="superscript"/>
        </w:rPr>
        <w:t>3</w:t>
      </w:r>
      <w:r w:rsidR="00B61493">
        <w:t>H</w:t>
      </w:r>
      <w:r w:rsidR="00B61493">
        <w:sym w:font="Symbol" w:char="F05D"/>
      </w:r>
      <w:r w:rsidR="00B61493">
        <w:t>LY341495:</w:t>
      </w:r>
      <w:r w:rsidR="006D5EE9">
        <w:t>n sitoutumisherkkyyksien avulla</w:t>
      </w:r>
      <w:r w:rsidR="00B61493">
        <w:t xml:space="preserve"> </w:t>
      </w:r>
      <w:r w:rsidR="00CB19AD" w:rsidRPr="00CB19AD">
        <w:t>(</w:t>
      </w:r>
      <w:r w:rsidR="00CB19AD">
        <w:t>Kupila ym., 2013, Laukkanen ym., 2015)</w:t>
      </w:r>
      <w:r w:rsidR="006D5EE9">
        <w:t>.</w:t>
      </w:r>
      <w:r w:rsidR="00136659">
        <w:t xml:space="preserve"> </w:t>
      </w:r>
      <w:r w:rsidR="00B61493">
        <w:t xml:space="preserve">Lisäksi ryhmä on tutkinut </w:t>
      </w:r>
      <w:r w:rsidR="00A9780A">
        <w:t>N-metyyli-D-aspartaatti (</w:t>
      </w:r>
      <w:r w:rsidR="00B61493">
        <w:t>NMDA</w:t>
      </w:r>
      <w:r w:rsidR="00A9780A">
        <w:t>)-</w:t>
      </w:r>
      <w:r w:rsidR="00B26529">
        <w:t>resept</w:t>
      </w:r>
      <w:r w:rsidR="00E975A5">
        <w:t xml:space="preserve">orin toimintaa </w:t>
      </w:r>
      <w:r w:rsidR="00980A01">
        <w:t>Cloninger-tyypin</w:t>
      </w:r>
      <w:r w:rsidR="00E975A5">
        <w:t xml:space="preserve"> 1 ja 2 alkoholisteilla </w:t>
      </w:r>
      <w:r w:rsidR="00E975A5">
        <w:sym w:font="Symbol" w:char="F05B"/>
      </w:r>
      <w:r w:rsidR="00E975A5">
        <w:rPr>
          <w:vertAlign w:val="superscript"/>
        </w:rPr>
        <w:t>3</w:t>
      </w:r>
      <w:r w:rsidR="00E975A5">
        <w:t>H</w:t>
      </w:r>
      <w:r w:rsidR="00E975A5">
        <w:sym w:font="Symbol" w:char="F05D"/>
      </w:r>
      <w:r w:rsidR="00E975A5">
        <w:t>ifenprodilin</w:t>
      </w:r>
      <w:r w:rsidR="00A9780A">
        <w:t xml:space="preserve"> avulla</w:t>
      </w:r>
      <w:r w:rsidR="00B61493">
        <w:t xml:space="preserve"> ja </w:t>
      </w:r>
      <w:r w:rsidR="00A9780A" w:rsidRPr="00BC5CBA">
        <w:rPr>
          <w:rFonts w:cs="Times New Roman"/>
          <w:color w:val="000000" w:themeColor="text1"/>
          <w:szCs w:val="24"/>
          <w:lang w:val="en-US"/>
        </w:rPr>
        <w:t>α</w:t>
      </w:r>
      <w:r w:rsidR="00A9780A" w:rsidRPr="00BC5CBA">
        <w:rPr>
          <w:rFonts w:cs="Times New Roman"/>
          <w:color w:val="000000" w:themeColor="text1"/>
          <w:szCs w:val="24"/>
        </w:rPr>
        <w:t>-amino-3-hydroksi-5-metyyli-4-isoksatsolepropionihappo</w:t>
      </w:r>
      <w:r w:rsidR="00A9780A">
        <w:t xml:space="preserve"> (</w:t>
      </w:r>
      <w:r w:rsidR="00B61493">
        <w:t>AMPA</w:t>
      </w:r>
      <w:r w:rsidR="00A9780A">
        <w:t>)-</w:t>
      </w:r>
      <w:r w:rsidR="00E975A5">
        <w:t xml:space="preserve">reseptorin toimintaa </w:t>
      </w:r>
      <w:r w:rsidR="00E975A5">
        <w:sym w:font="Symbol" w:char="F05B"/>
      </w:r>
      <w:r w:rsidR="00E975A5">
        <w:rPr>
          <w:vertAlign w:val="superscript"/>
        </w:rPr>
        <w:t>3</w:t>
      </w:r>
      <w:r w:rsidR="00E975A5">
        <w:t>H</w:t>
      </w:r>
      <w:r w:rsidR="00E975A5">
        <w:sym w:font="Symbol" w:char="F05D"/>
      </w:r>
      <w:r w:rsidR="00E975A5">
        <w:t>AMPA:n sitoutumisherkkyyksien avulla. AMPA toimii merkittävässä roolissa glutaminergisen systeemin neurotransmissiossa sekä sy</w:t>
      </w:r>
      <w:r w:rsidR="00B11AE0">
        <w:t>naptisessa plastisuudessa. NMDA-</w:t>
      </w:r>
      <w:r w:rsidR="00E975A5">
        <w:t>reseptorin alayksikön NR2B on todettu olevan herkkä etanolille, ja löytyvän aivojen osista, jotka liittyvät alkoholiriippuvuute</w:t>
      </w:r>
      <w:r w:rsidR="004D095F">
        <w:t>en ja toleranssin kehittymiseen</w:t>
      </w:r>
      <w:r w:rsidR="00E975A5">
        <w:t xml:space="preserve"> </w:t>
      </w:r>
      <w:r w:rsidR="00CB19AD" w:rsidRPr="00CB19AD">
        <w:t>(</w:t>
      </w:r>
      <w:r w:rsidR="00CB19AD">
        <w:t>Kupila ym., 2015, Kärkkäinen ym., 2013b)</w:t>
      </w:r>
      <w:r w:rsidR="004D095F">
        <w:t>.</w:t>
      </w:r>
    </w:p>
    <w:p w14:paraId="16CCD565" w14:textId="3801B8ED" w:rsidR="00E975A5" w:rsidRPr="00136659" w:rsidRDefault="00136659" w:rsidP="006552E3">
      <w:r>
        <w:t>Ryhmä on tutkinut GABA</w:t>
      </w:r>
      <w:r>
        <w:rPr>
          <w:vertAlign w:val="subscript"/>
        </w:rPr>
        <w:t>A</w:t>
      </w:r>
      <w:r w:rsidR="00B11AE0">
        <w:t>-</w:t>
      </w:r>
      <w:r>
        <w:t xml:space="preserve">reseptorin </w:t>
      </w:r>
      <w:r w:rsidR="006D5EE9">
        <w:t>sitoutumisherkkyyksiä Cloninger-</w:t>
      </w:r>
      <w:r>
        <w:t>tyyppien 1 ja 2 alkoholistien aivo</w:t>
      </w:r>
      <w:r w:rsidR="00B26529">
        <w:t>issa bentsodiats</w:t>
      </w:r>
      <w:r>
        <w:t xml:space="preserve">epiinin avulla. </w:t>
      </w:r>
      <w:r w:rsidR="00B26529">
        <w:t>Bentsodiats</w:t>
      </w:r>
      <w:r w:rsidR="00346AEC">
        <w:t>epiini</w:t>
      </w:r>
      <w:r>
        <w:t xml:space="preserve"> vaikuttaa GABA</w:t>
      </w:r>
      <w:r>
        <w:rPr>
          <w:vertAlign w:val="subscript"/>
        </w:rPr>
        <w:t>A</w:t>
      </w:r>
      <w:r w:rsidR="00B11AE0">
        <w:t>-</w:t>
      </w:r>
      <w:r>
        <w:t xml:space="preserve">reseptoriin samankaltaisesti kuin </w:t>
      </w:r>
      <w:r w:rsidR="004D095F">
        <w:t>etanoli</w:t>
      </w:r>
      <w:r w:rsidR="00346AEC" w:rsidRPr="00346AEC">
        <w:t xml:space="preserve"> </w:t>
      </w:r>
      <w:r w:rsidR="00CB19AD" w:rsidRPr="00CB19AD">
        <w:t>(</w:t>
      </w:r>
      <w:r w:rsidR="00CB19AD">
        <w:t>Laukkanen ym., 2013)</w:t>
      </w:r>
      <w:r w:rsidR="004D095F">
        <w:t>.</w:t>
      </w:r>
      <w:r w:rsidR="00346AEC">
        <w:t xml:space="preserve"> On pohdittu myös endokannabinoidisysteemin (EC) osuutta alkoholismissa ja sen synnyssä. On löydetty muutoksia </w:t>
      </w:r>
      <w:r w:rsidR="00980A01">
        <w:t>Cloninger-tyypin</w:t>
      </w:r>
      <w:r w:rsidR="00346AEC">
        <w:t xml:space="preserve"> 1 ja 2 alkoholistien </w:t>
      </w:r>
      <w:r w:rsidR="00346AEC">
        <w:lastRenderedPageBreak/>
        <w:t>aivoalueilla, jotka liittyvät negatiiviseen vahvistam</w:t>
      </w:r>
      <w:r w:rsidR="00AB41B8">
        <w:t>iseen ja stressiin, ja jotka puolestaan ovat kytköks</w:t>
      </w:r>
      <w:r w:rsidR="004D095F">
        <w:t>issä endokannabinoidisysteemiin</w:t>
      </w:r>
      <w:r w:rsidR="00346AEC">
        <w:t xml:space="preserve"> </w:t>
      </w:r>
      <w:r w:rsidR="00CB19AD" w:rsidRPr="00CB19AD">
        <w:t>(</w:t>
      </w:r>
      <w:r w:rsidR="00CB19AD">
        <w:t>Kärkkäinen ym., 2013a)</w:t>
      </w:r>
      <w:r w:rsidR="004D095F">
        <w:t>.</w:t>
      </w:r>
    </w:p>
    <w:p w14:paraId="4B23494D" w14:textId="0D5EBB84" w:rsidR="007E5BE0" w:rsidRDefault="008F641F" w:rsidP="001A0C42">
      <w:r>
        <w:t>Alkoholis</w:t>
      </w:r>
      <w:r w:rsidR="00A108C9">
        <w:t>mi on sekä käyttäytymisen että aivojen sairaus. Se on käsitetty aivojen sairaudeksi siksi, että alkoholi muuttaa aivojen rakennetta ja toimintaa aivokemian tasolla.</w:t>
      </w:r>
      <w:r>
        <w:t xml:space="preserve"> </w:t>
      </w:r>
      <w:r w:rsidR="00A108C9">
        <w:t xml:space="preserve">Aivojen osat, jotka liittyvät riippuvuuden </w:t>
      </w:r>
      <w:r w:rsidR="00334DC0">
        <w:t>syntyyn ovat</w:t>
      </w:r>
      <w:r w:rsidR="00B11FDC">
        <w:t xml:space="preserve"> aivojen etuotsalohkon kuori (PFC), ventraali </w:t>
      </w:r>
      <w:r w:rsidR="00334DC0">
        <w:t xml:space="preserve">tegmentaali alue (VTA) ja </w:t>
      </w:r>
      <w:r w:rsidR="00DE614D">
        <w:t>mielihyväkeskus (</w:t>
      </w:r>
      <w:r w:rsidR="00F42DF6">
        <w:t>Nucleus Accumbens</w:t>
      </w:r>
      <w:r w:rsidR="00B11AE0">
        <w:t>, NA</w:t>
      </w:r>
      <w:r w:rsidR="00DE614D">
        <w:t>c)</w:t>
      </w:r>
      <w:r w:rsidR="00FD4DA0">
        <w:t>, joita yhdistävät</w:t>
      </w:r>
      <w:r w:rsidR="00334DC0">
        <w:t xml:space="preserve"> dopamiinireitit, jotka puolestaan liittyvät alkoholin aiheuttamaan mielihyvään</w:t>
      </w:r>
      <w:r w:rsidR="00A108C9">
        <w:t xml:space="preserve">. Muutokset </w:t>
      </w:r>
      <w:r w:rsidR="00B44402">
        <w:t>otsalohkon kuorella</w:t>
      </w:r>
      <w:r w:rsidR="00A108C9">
        <w:t xml:space="preserve"> </w:t>
      </w:r>
      <w:r w:rsidR="00B44402">
        <w:t>(</w:t>
      </w:r>
      <w:r w:rsidR="00A108C9">
        <w:t>liittyy tilanteiden arviointiin, järkevien päätösten tekoon, ja tunteiden ja halujen kontrollointiin</w:t>
      </w:r>
      <w:r w:rsidR="00B44402">
        <w:t>)</w:t>
      </w:r>
      <w:r w:rsidR="00A108C9">
        <w:t xml:space="preserve"> altistavat tekemään huonoja päätöksiä, ja nä</w:t>
      </w:r>
      <w:r w:rsidR="00FD4DA0">
        <w:t>i</w:t>
      </w:r>
      <w:r w:rsidR="00A108C9">
        <w:t>n ollen retkahtamaan uudelleen alkoholiin.</w:t>
      </w:r>
      <w:r w:rsidR="00334DC0">
        <w:t xml:space="preserve"> Suurimmassa vaurioitumisvaarassa alkoholin suurkulutuksessa ovat aivokuori, hippokam</w:t>
      </w:r>
      <w:r w:rsidR="00F37926">
        <w:t>p</w:t>
      </w:r>
      <w:r w:rsidR="00334DC0">
        <w:t>us ja pik</w:t>
      </w:r>
      <w:r w:rsidR="00F37926">
        <w:t>k</w:t>
      </w:r>
      <w:r w:rsidR="00B44402">
        <w:t>uaivot</w:t>
      </w:r>
      <w:r w:rsidR="00F1200C" w:rsidRPr="00F1200C">
        <w:t xml:space="preserve"> </w:t>
      </w:r>
      <w:r w:rsidR="00CB19AD" w:rsidRPr="00CB19AD">
        <w:t>(</w:t>
      </w:r>
      <w:r w:rsidR="00CB19AD">
        <w:t>Volkow, 2007)</w:t>
      </w:r>
      <w:r w:rsidR="00B44402">
        <w:t>.</w:t>
      </w:r>
    </w:p>
    <w:p w14:paraId="0DE539CF" w14:textId="7C769ADC" w:rsidR="00F97700" w:rsidRDefault="00F37926" w:rsidP="001A0C42">
      <w:r>
        <w:t>Limbisen järjestelmän osia, kuten mantelitumake, on osana aggression ja pelkojen synnyssä. Signaalit heijastuvat mantelitumakkeesta hypotalamiseen järjestelmään ja aivorungon osiin, jolloin impulsiivinen aggressio syntyy. A</w:t>
      </w:r>
      <w:r w:rsidR="00FD4DA0">
        <w:t>g</w:t>
      </w:r>
      <w:r>
        <w:t>gressiivinen käyttäytyminen on ominaista tyypin 2 alkoholisteille. On ehdotettu, että serotoniini inhiboisi a</w:t>
      </w:r>
      <w:r w:rsidR="00FD4DA0">
        <w:t>g</w:t>
      </w:r>
      <w:r>
        <w:t>gressiota mantelitumakkeen tasolta lähtien</w:t>
      </w:r>
      <w:r w:rsidR="008B4E39">
        <w:t xml:space="preserve"> (Weidenfeld ym., 2005)</w:t>
      </w:r>
      <w:r>
        <w:t xml:space="preserve">. Aiemmin on raportoitu, että SERT määrä on pienempi </w:t>
      </w:r>
      <w:r w:rsidR="002212AC">
        <w:t xml:space="preserve">anteriorisessa pihtipoimussa </w:t>
      </w:r>
      <w:r w:rsidR="00930320">
        <w:t>(p</w:t>
      </w:r>
      <w:r>
        <w:t>ACC)</w:t>
      </w:r>
      <w:r w:rsidR="00A6051C">
        <w:t xml:space="preserve"> (Mantere ym., 2002)</w:t>
      </w:r>
      <w:r>
        <w:t xml:space="preserve">, dorsaalisessa </w:t>
      </w:r>
      <w:r w:rsidR="0029525A">
        <w:t>aivojuoviossa</w:t>
      </w:r>
      <w:r w:rsidR="00A6051C">
        <w:t xml:space="preserve"> (Storvik ym., 2006)</w:t>
      </w:r>
      <w:r>
        <w:t xml:space="preserve"> ja dorsaalisessa mantelitumakkeessa</w:t>
      </w:r>
      <w:r w:rsidR="00A6051C">
        <w:t xml:space="preserve"> (Storvik ym., 2007)</w:t>
      </w:r>
      <w:r>
        <w:t xml:space="preserve"> alkoholisteilla. Kun serotoniinia ei ole inhiboimassa impulssia, pelot ja ag</w:t>
      </w:r>
      <w:r w:rsidR="00FD4DA0">
        <w:t>g</w:t>
      </w:r>
      <w:r>
        <w:t>ressiot pääsevät ryöpsähtämään esille.</w:t>
      </w:r>
      <w:r w:rsidR="00C065BB">
        <w:t xml:space="preserve"> SERT</w:t>
      </w:r>
      <w:r w:rsidR="00FD4DA0">
        <w:t>:</w:t>
      </w:r>
      <w:r w:rsidR="00C065BB">
        <w:t xml:space="preserve">in tuottoa säätelee mahdollisesti kortikotropiini, sitoutumalla </w:t>
      </w:r>
      <w:proofErr w:type="gramStart"/>
      <w:r w:rsidR="00C065BB">
        <w:t>SERT:iä</w:t>
      </w:r>
      <w:proofErr w:type="gramEnd"/>
      <w:r w:rsidR="00C065BB">
        <w:t xml:space="preserve"> koodaavaan geeniin SLV6A4</w:t>
      </w:r>
      <w:r w:rsidR="00A6051C">
        <w:t xml:space="preserve"> (Glatz ym., 2003)</w:t>
      </w:r>
      <w:r w:rsidR="00C065BB">
        <w:t>. Tyypin 2 alkoholisteilla PVN:stä</w:t>
      </w:r>
      <w:r w:rsidR="0029525A">
        <w:t xml:space="preserve"> (paraventrikulaarinen tumake)</w:t>
      </w:r>
      <w:r w:rsidR="00C065BB">
        <w:t xml:space="preserve">, joka sijaitsee anteriorisessa mediaalisessa hypotalamuksessa, ei vapaudu kortikotropiinia, jolloin se ei sitoudu </w:t>
      </w:r>
      <w:proofErr w:type="gramStart"/>
      <w:r w:rsidR="00C065BB">
        <w:t>SERT:iä</w:t>
      </w:r>
      <w:proofErr w:type="gramEnd"/>
      <w:r w:rsidR="00C065BB">
        <w:t xml:space="preserve"> koodaavaan geeniin, eikä SERT:iä tuoteta. Tällöin serotoniinitransportteria ei ole, eikä serotoniini pääse liikkumaan, jolloin inhiboivaa vaikutusta ei tule, ja impulssi pääsee syntymään</w:t>
      </w:r>
      <w:r w:rsidR="00D42042">
        <w:t xml:space="preserve"> (kuva 1)</w:t>
      </w:r>
      <w:r w:rsidR="00C065BB">
        <w:t>. SERT:in määrää PVN:ssä onkin tutkittu tyypin 1 ja 2 alkoholisteilla, ja etsitty korrelaatioita PVN:</w:t>
      </w:r>
      <w:r w:rsidR="0029525A">
        <w:t>n ja limbisten alueiden välillä</w:t>
      </w:r>
      <w:r w:rsidR="006A2EBA">
        <w:t xml:space="preserve"> </w:t>
      </w:r>
      <w:r w:rsidR="00CB19AD" w:rsidRPr="00CB19AD">
        <w:t>(</w:t>
      </w:r>
      <w:r w:rsidR="00CB19AD">
        <w:t>Storvik ym., 2008)</w:t>
      </w:r>
      <w:r w:rsidR="0029525A">
        <w:t>.</w:t>
      </w:r>
      <w:r w:rsidR="006C26E6">
        <w:t xml:space="preserve"> </w:t>
      </w:r>
      <w:r w:rsidR="00244DFF">
        <w:t xml:space="preserve">SERT:in sitoutumisherkkyyksiä on lisäksi tutkittu </w:t>
      </w:r>
      <w:r w:rsidR="00DD5A55">
        <w:t>anterior</w:t>
      </w:r>
      <w:r w:rsidR="00FD4DA0">
        <w:t>isessa</w:t>
      </w:r>
      <w:r w:rsidR="00DD5A55">
        <w:t xml:space="preserve"> ja posterior</w:t>
      </w:r>
      <w:r w:rsidR="00FD4DA0">
        <w:t>isessa</w:t>
      </w:r>
      <w:r w:rsidR="00DD5A55">
        <w:t xml:space="preserve"> </w:t>
      </w:r>
      <w:r w:rsidR="00860485">
        <w:t>aivosaaressa</w:t>
      </w:r>
      <w:r w:rsidR="00DD5A55">
        <w:t>, posterior</w:t>
      </w:r>
      <w:r w:rsidR="00FD4DA0">
        <w:t xml:space="preserve">isessa </w:t>
      </w:r>
      <w:r w:rsidR="00860485">
        <w:t>pihtipoimu</w:t>
      </w:r>
      <w:r w:rsidR="00FD4DA0">
        <w:t>ss</w:t>
      </w:r>
      <w:r w:rsidR="00DD5A55">
        <w:t>a, dorsolateraali</w:t>
      </w:r>
      <w:r w:rsidR="00860485">
        <w:t>sessa</w:t>
      </w:r>
      <w:r w:rsidR="00DD5A55">
        <w:t xml:space="preserve"> ja dor</w:t>
      </w:r>
      <w:r w:rsidR="00FD4DA0">
        <w:t>somediaali</w:t>
      </w:r>
      <w:r w:rsidR="00860485">
        <w:t>sessa</w:t>
      </w:r>
      <w:r w:rsidR="00FD4DA0">
        <w:t xml:space="preserve"> </w:t>
      </w:r>
      <w:r w:rsidR="00860485">
        <w:t>etuotsalohkon kuoressa</w:t>
      </w:r>
      <w:r w:rsidR="00FD4DA0">
        <w:t xml:space="preserve">, hippokampuksessa parahippokampaalisessa </w:t>
      </w:r>
      <w:r w:rsidR="00860485">
        <w:t>aivopoimussa</w:t>
      </w:r>
      <w:r w:rsidR="00FD4DA0">
        <w:t xml:space="preserve"> ja dorsaalisessa </w:t>
      </w:r>
      <w:r w:rsidR="00F97700">
        <w:t>raphe-tumakkee</w:t>
      </w:r>
      <w:r w:rsidR="00FD4DA0">
        <w:t>ss</w:t>
      </w:r>
      <w:r w:rsidR="008F1B3C">
        <w:t>a</w:t>
      </w:r>
      <w:r w:rsidR="005739B6" w:rsidRPr="005739B6">
        <w:t xml:space="preserve"> </w:t>
      </w:r>
      <w:r w:rsidR="0039202B" w:rsidRPr="0039202B">
        <w:t>(</w:t>
      </w:r>
      <w:r w:rsidR="0039202B">
        <w:t>Storvik ym., 2008)</w:t>
      </w:r>
      <w:r w:rsidR="008F1B3C">
        <w:t>.</w:t>
      </w:r>
    </w:p>
    <w:p w14:paraId="12DAB62E" w14:textId="77777777" w:rsidR="00244DFF" w:rsidRDefault="00551739" w:rsidP="00F97700">
      <w:pPr>
        <w:spacing w:line="240" w:lineRule="auto"/>
      </w:pPr>
      <w:r>
        <w:rPr>
          <w:noProof/>
          <w:lang w:val="en-GB" w:eastAsia="en-GB"/>
        </w:rPr>
        <w:lastRenderedPageBreak/>
        <w:drawing>
          <wp:inline distT="0" distB="0" distL="0" distR="0" wp14:anchorId="30B8A343" wp14:editId="365C21C6">
            <wp:extent cx="6121400" cy="3060700"/>
            <wp:effectExtent l="0" t="0" r="0" b="12700"/>
            <wp:docPr id="2" name="Picture 2" descr="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0" cy="3060700"/>
                    </a:xfrm>
                    <a:prstGeom prst="rect">
                      <a:avLst/>
                    </a:prstGeom>
                    <a:noFill/>
                    <a:ln>
                      <a:noFill/>
                    </a:ln>
                  </pic:spPr>
                </pic:pic>
              </a:graphicData>
            </a:graphic>
          </wp:inline>
        </w:drawing>
      </w:r>
      <w:r w:rsidRPr="00551739">
        <w:rPr>
          <w:b/>
        </w:rPr>
        <w:t>Kuva 1</w:t>
      </w:r>
      <w:r>
        <w:t xml:space="preserve">, </w:t>
      </w:r>
      <w:r w:rsidR="00D42042">
        <w:t xml:space="preserve">kun kortikotropiini on sitoutunut </w:t>
      </w:r>
      <w:proofErr w:type="gramStart"/>
      <w:r w:rsidR="00D42042">
        <w:t>SERT:iä</w:t>
      </w:r>
      <w:proofErr w:type="gramEnd"/>
      <w:r w:rsidR="00D42042">
        <w:t xml:space="preserve"> koodaavan geenin SCL6A4 promoottorin glukokortikoidin vaste-elementtiin, SERT:iä tuotetaan, ja käyttäytyminen on hallittua. Mikäli kortikotropiini ei sitoudu vaste-elementtiinsä, </w:t>
      </w:r>
      <w:proofErr w:type="gramStart"/>
      <w:r w:rsidR="00D42042">
        <w:t>SERT:iä</w:t>
      </w:r>
      <w:proofErr w:type="gramEnd"/>
      <w:r w:rsidR="00D42042">
        <w:t xml:space="preserve"> ei tuoteta, jolloin serotoniin</w:t>
      </w:r>
      <w:r w:rsidR="00B26529">
        <w:t>i</w:t>
      </w:r>
      <w:r w:rsidR="00D42042">
        <w:t xml:space="preserve"> ei pääse liikkumaan, eikä inhiboivaa vaikutusta synny</w:t>
      </w:r>
      <w:r w:rsidR="00C569B3">
        <w:t xml:space="preserve"> ja puolestaan </w:t>
      </w:r>
      <w:r w:rsidR="00B26529">
        <w:t>käyttäytymis</w:t>
      </w:r>
      <w:r w:rsidR="00C569B3">
        <w:t>impulssi pääsee syntymään.</w:t>
      </w:r>
    </w:p>
    <w:p w14:paraId="6B8BB882" w14:textId="2B7582B6" w:rsidR="003D10F8" w:rsidRDefault="006A2EBA" w:rsidP="00980D94">
      <w:pPr>
        <w:spacing w:before="245"/>
      </w:pPr>
      <w:r>
        <w:t>Serotonergisen systeemin 5-HT</w:t>
      </w:r>
      <w:r>
        <w:rPr>
          <w:vertAlign w:val="subscript"/>
        </w:rPr>
        <w:t xml:space="preserve">2B </w:t>
      </w:r>
      <w:r w:rsidR="008F1B3C">
        <w:t>(5-hydroksi-</w:t>
      </w:r>
      <w:proofErr w:type="gramStart"/>
      <w:r w:rsidR="008F1B3C">
        <w:t>tryptamiini)-</w:t>
      </w:r>
      <w:proofErr w:type="gramEnd"/>
      <w:r>
        <w:t xml:space="preserve">reseptoreita on runsaimmin </w:t>
      </w:r>
      <w:r w:rsidR="008F1B3C">
        <w:t>tyvitumakkeessa</w:t>
      </w:r>
      <w:r>
        <w:t xml:space="preserve">, joka koostuu </w:t>
      </w:r>
      <w:r w:rsidR="00B11AE0">
        <w:t>linssitumakkeen pallosta</w:t>
      </w:r>
      <w:r>
        <w:t xml:space="preserve">, </w:t>
      </w:r>
      <w:r w:rsidR="00B11AE0">
        <w:t>häntätumakkeesta</w:t>
      </w:r>
      <w:r>
        <w:t xml:space="preserve">, </w:t>
      </w:r>
      <w:r w:rsidR="00B11AE0">
        <w:t>aivokuorukasta</w:t>
      </w:r>
      <w:r>
        <w:t xml:space="preserve"> ja </w:t>
      </w:r>
      <w:r w:rsidR="00B11AE0">
        <w:t>mielihyväkeskukse</w:t>
      </w:r>
      <w:r>
        <w:t>sta (NAc). Nämä reseptorit ovat yhteydessä ag</w:t>
      </w:r>
      <w:r w:rsidR="00FD4DA0">
        <w:t>g</w:t>
      </w:r>
      <w:r>
        <w:t>ressiiviseen ja impulsiiviseen, sekä antisosiaaliseen alkoholismiin, ja ne ovat serotoniinisysteemiä inhiboivia. 5-HT</w:t>
      </w:r>
      <w:r>
        <w:rPr>
          <w:vertAlign w:val="subscript"/>
        </w:rPr>
        <w:t>1B</w:t>
      </w:r>
      <w:r w:rsidR="00B11AE0">
        <w:t>-</w:t>
      </w:r>
      <w:r>
        <w:t xml:space="preserve">reseptorien ja dopaminergisen systeemin välillä on toiminnallinen yhteys </w:t>
      </w:r>
      <w:r w:rsidR="0029525A">
        <w:t>aivojuoviossa</w:t>
      </w:r>
      <w:r>
        <w:t>, vaikka</w:t>
      </w:r>
      <w:r w:rsidR="00244DFF">
        <w:t xml:space="preserve"> 5-HT</w:t>
      </w:r>
      <w:r w:rsidR="00244DFF">
        <w:rPr>
          <w:vertAlign w:val="subscript"/>
        </w:rPr>
        <w:t>1B</w:t>
      </w:r>
      <w:r w:rsidR="00B11AE0">
        <w:t>-</w:t>
      </w:r>
      <w:r>
        <w:t>reseptorit eivät sijaitsekaan varsinaisesti dopaminergisissä päissä.</w:t>
      </w:r>
      <w:r w:rsidR="00244DFF">
        <w:t xml:space="preserve"> VTA:ssa 5-HT</w:t>
      </w:r>
      <w:r w:rsidR="00244DFF">
        <w:rPr>
          <w:vertAlign w:val="subscript"/>
        </w:rPr>
        <w:t>1B</w:t>
      </w:r>
      <w:r w:rsidR="00B11AE0" w:rsidRPr="00B11AE0">
        <w:t>-</w:t>
      </w:r>
      <w:r w:rsidR="00244DFF">
        <w:t xml:space="preserve">reseptorit edistävät dopamiinin vapautumisen säätelyä </w:t>
      </w:r>
      <w:proofErr w:type="gramStart"/>
      <w:r w:rsidR="00244DFF">
        <w:t>NAc:iin</w:t>
      </w:r>
      <w:proofErr w:type="gramEnd"/>
      <w:r w:rsidR="00244DFF">
        <w:t>, ja etanoli voimistaa reitin vaikutuksia. Näin ollen 5-HT</w:t>
      </w:r>
      <w:r w:rsidR="00244DFF">
        <w:rPr>
          <w:vertAlign w:val="subscript"/>
        </w:rPr>
        <w:t xml:space="preserve">1B </w:t>
      </w:r>
      <w:r w:rsidR="00FD4DA0">
        <w:t>aktiivisuus</w:t>
      </w:r>
      <w:r w:rsidR="00244DFF">
        <w:t xml:space="preserve"> kasvaa, jolloin dopamiinin vapautuminen </w:t>
      </w:r>
      <w:proofErr w:type="gramStart"/>
      <w:r w:rsidR="00244DFF">
        <w:t>NAc:iin</w:t>
      </w:r>
      <w:proofErr w:type="gramEnd"/>
      <w:r w:rsidR="00244DFF">
        <w:t xml:space="preserve"> voimistuu. Tämä saa aikaan mielihyvää ja riippuvuuden vahvistumista</w:t>
      </w:r>
      <w:r w:rsidR="005739B6">
        <w:t xml:space="preserve"> </w:t>
      </w:r>
      <w:r w:rsidR="0039202B" w:rsidRPr="0039202B">
        <w:t>(</w:t>
      </w:r>
      <w:r w:rsidR="0039202B">
        <w:t>Storvik ym., 2012)</w:t>
      </w:r>
      <w:r w:rsidR="004D095F">
        <w:t>.</w:t>
      </w:r>
    </w:p>
    <w:p w14:paraId="6A323D19" w14:textId="39061205" w:rsidR="006A2EBA" w:rsidRDefault="003D10F8" w:rsidP="001A0C42">
      <w:r>
        <w:t>GABA</w:t>
      </w:r>
      <w:r>
        <w:rPr>
          <w:vertAlign w:val="subscript"/>
        </w:rPr>
        <w:t>A</w:t>
      </w:r>
      <w:r>
        <w:t xml:space="preserve"> on yksi merkittävimmistä etanolin vaikutuskohteista. Kroonisen alkoholinkäytön aikana tapahtuu neuronaalista sopeutumista. Tämä sisältää muutoksia GABAminergisessä toimin</w:t>
      </w:r>
      <w:r w:rsidR="00FD4DA0">
        <w:t>n</w:t>
      </w:r>
      <w:r>
        <w:t>assa, etenkin toleranssin ja riippuvuuden synnyssä</w:t>
      </w:r>
      <w:r w:rsidR="00244DFF">
        <w:t>.</w:t>
      </w:r>
      <w:r>
        <w:t xml:space="preserve"> GABAminergiseen toimintaan liittyy myös alkoholista vieroittautumisen syndrooma, missä henkilö kokee ahdistuneisuutta, unettomuutta ja kouristuksia</w:t>
      </w:r>
      <w:r w:rsidR="0026062C">
        <w:t xml:space="preserve"> (Davies ym., 2003, Grobin ym., 1998 ja Krystal ym., 2006)</w:t>
      </w:r>
      <w:r>
        <w:t xml:space="preserve">. </w:t>
      </w:r>
      <w:r w:rsidR="006C057B">
        <w:t>Tutkimuksissa on jo saatu</w:t>
      </w:r>
      <w:r w:rsidR="00FD4DA0">
        <w:t xml:space="preserve"> selville lisääntynyt bentsodiats</w:t>
      </w:r>
      <w:r w:rsidR="006C057B">
        <w:t>epiinin sitoutuminen GABA</w:t>
      </w:r>
      <w:r w:rsidR="006C057B">
        <w:rPr>
          <w:vertAlign w:val="subscript"/>
        </w:rPr>
        <w:t>A</w:t>
      </w:r>
      <w:r w:rsidR="00B11AE0">
        <w:t>-</w:t>
      </w:r>
      <w:r w:rsidR="006C057B">
        <w:t xml:space="preserve">reseptoriin frontaalisessa ja motorisessa aivokuoressa ja vähentynyt sitoutuminen </w:t>
      </w:r>
      <w:r w:rsidR="004D095F">
        <w:t>etulohkon kuorella</w:t>
      </w:r>
      <w:r w:rsidR="006C057B">
        <w:t xml:space="preserve"> ja hippoka</w:t>
      </w:r>
      <w:r w:rsidR="00AD6069">
        <w:t>mpuksessa. Tutkimusryhmä selvittää julkaisussaan ”</w:t>
      </w:r>
      <w:r w:rsidR="005739B6">
        <w:t>Decreased GABA</w:t>
      </w:r>
      <w:r w:rsidR="005739B6">
        <w:rPr>
          <w:vertAlign w:val="subscript"/>
        </w:rPr>
        <w:t>A</w:t>
      </w:r>
      <w:r w:rsidR="005739B6">
        <w:t xml:space="preserve"> benzodiazepine binding site densities in postmortem brains of Cloninger type 1 and 2 alcoholics”</w:t>
      </w:r>
      <w:r w:rsidR="00FD4DA0">
        <w:t xml:space="preserve"> eroja</w:t>
      </w:r>
      <w:r w:rsidR="004D095F">
        <w:t xml:space="preserve"> Cloninger-</w:t>
      </w:r>
      <w:r w:rsidR="006C057B">
        <w:t>tyypin 1 ja 2 alkoholistie</w:t>
      </w:r>
      <w:r w:rsidR="004D095F">
        <w:t>n aivoissa, tarkemmin perigenuaalisessa an</w:t>
      </w:r>
      <w:r w:rsidR="006C057B">
        <w:t>terior</w:t>
      </w:r>
      <w:r w:rsidR="004D095F">
        <w:t>isessa</w:t>
      </w:r>
      <w:r w:rsidR="006C057B">
        <w:t xml:space="preserve"> </w:t>
      </w:r>
      <w:r w:rsidR="004D095F">
        <w:t>pihtipoimussa</w:t>
      </w:r>
      <w:r w:rsidR="00CC5C05">
        <w:t xml:space="preserve"> (pACC)</w:t>
      </w:r>
      <w:r w:rsidR="006C057B">
        <w:t xml:space="preserve">, </w:t>
      </w:r>
      <w:r w:rsidR="004D095F">
        <w:t>otsalohkon kuorella</w:t>
      </w:r>
      <w:r w:rsidR="006C057B">
        <w:t xml:space="preserve">, </w:t>
      </w:r>
      <w:r w:rsidR="0008706B">
        <w:lastRenderedPageBreak/>
        <w:t>auvokuoruka</w:t>
      </w:r>
      <w:r w:rsidR="006C057B">
        <w:t xml:space="preserve">ssa, </w:t>
      </w:r>
      <w:r w:rsidR="0008706B">
        <w:t>häntätumakkee</w:t>
      </w:r>
      <w:r w:rsidR="006C057B">
        <w:t xml:space="preserve">ssa, hippokampuksessa, </w:t>
      </w:r>
      <w:r w:rsidR="0099792C">
        <w:t>pykäläpoimussa</w:t>
      </w:r>
      <w:r w:rsidR="006C057B">
        <w:t xml:space="preserve"> sekä interna</w:t>
      </w:r>
      <w:r w:rsidR="0099792C">
        <w:t>a</w:t>
      </w:r>
      <w:r w:rsidR="006C057B">
        <w:t>l</w:t>
      </w:r>
      <w:r w:rsidR="0099792C">
        <w:t>isessa ja eks</w:t>
      </w:r>
      <w:r w:rsidR="006C057B">
        <w:t>terna</w:t>
      </w:r>
      <w:r w:rsidR="0099792C">
        <w:t>a</w:t>
      </w:r>
      <w:r w:rsidR="006C057B">
        <w:t>l</w:t>
      </w:r>
      <w:r w:rsidR="0099792C">
        <w:t>isessa</w:t>
      </w:r>
      <w:r w:rsidR="006C057B">
        <w:t xml:space="preserve"> </w:t>
      </w:r>
      <w:r w:rsidR="0099792C">
        <w:t>linssitumakkeen pallossa</w:t>
      </w:r>
      <w:r w:rsidR="00551739">
        <w:t xml:space="preserve"> (kuva 2</w:t>
      </w:r>
      <w:r w:rsidR="00930320">
        <w:t>)</w:t>
      </w:r>
      <w:r w:rsidR="005739B6" w:rsidRPr="005739B6">
        <w:t xml:space="preserve"> </w:t>
      </w:r>
      <w:r w:rsidR="0039202B" w:rsidRPr="0039202B">
        <w:t>(</w:t>
      </w:r>
      <w:r w:rsidR="0039202B">
        <w:t>Laukkanen ym., 2013)</w:t>
      </w:r>
      <w:r w:rsidR="004D095F">
        <w:t>.</w:t>
      </w:r>
    </w:p>
    <w:p w14:paraId="245EDB40" w14:textId="20854553" w:rsidR="005F571E" w:rsidRDefault="008C4F3B" w:rsidP="001A0C42">
      <w:r>
        <w:t>Glutaminerginen</w:t>
      </w:r>
      <w:r w:rsidR="005F571E">
        <w:t xml:space="preserve"> systeemi on suuressa roolissa riippuvuuksien synnyssä ja uudelleen </w:t>
      </w:r>
      <w:r w:rsidR="003F6C88">
        <w:t xml:space="preserve">alkoholiin </w:t>
      </w:r>
      <w:r w:rsidR="005F571E">
        <w:t>sortumisessa, ja glutamaatti on merkittävin eksitatorinen neurotransmitteri aivoissa. Noin 60% kaikista neuroneista käyttää glutamaattia tärkeimpänä n</w:t>
      </w:r>
      <w:r w:rsidR="0099792C">
        <w:t>eurotransmitterinaa</w:t>
      </w:r>
      <w:r w:rsidR="00FD4DA0">
        <w:t>n. Metabotrop</w:t>
      </w:r>
      <w:r w:rsidR="005F571E">
        <w:t>iset glutamaattireseptorit (mGluR) säätelevät eksitaation määrää. Ionotropiset glutamaattireseptorit, joita ovat NMDA-, AMPA- ja kainaattireseptorit, säätelevät nopeaa eksitatorista neurotransmissiota, kun puolestaan metabotropiset glutamaattireseptorit, kuten mGluR1/5 ja mGlu</w:t>
      </w:r>
      <w:r w:rsidR="0099792C">
        <w:t>R</w:t>
      </w:r>
      <w:r w:rsidR="005F571E">
        <w:t>2/3, ovat G-proteiineja, jotka saavat aikaan hitaampaa neurotransmissiota. Aktivoidut G-proteiinit säätelevät solunsisäisiä efektorimolekyylejä, kuten ionikanavia. Toisiolähetit puolestaan luovat mekanismin, jolla säädellään solun ärtyvyyttä ja synaptista lähetystä. Metabotropisia glutamaattireseptoreja on myös läsnä synapseissa, jotka erittävät muitakin neurotransmittereita, kuin glutamaat</w:t>
      </w:r>
      <w:r w:rsidR="004D095F">
        <w:t xml:space="preserve">tia </w:t>
      </w:r>
      <w:r w:rsidR="0039202B" w:rsidRPr="00B26529">
        <w:rPr>
          <w:noProof/>
        </w:rPr>
        <w:t>(Kupila ym., 2013, Laukkanen ym., 2015)</w:t>
      </w:r>
      <w:r w:rsidR="004D095F">
        <w:rPr>
          <w:noProof/>
        </w:rPr>
        <w:t>.</w:t>
      </w:r>
    </w:p>
    <w:p w14:paraId="660DE0B1" w14:textId="7954C096" w:rsidR="00980A01" w:rsidRDefault="00F633A6" w:rsidP="0099792C">
      <w:pPr>
        <w:spacing w:line="240" w:lineRule="auto"/>
      </w:pPr>
      <w:r>
        <w:rPr>
          <w:b/>
          <w:noProof/>
          <w:lang w:val="en-GB" w:eastAsia="en-GB"/>
        </w:rPr>
        <w:drawing>
          <wp:inline distT="0" distB="0" distL="0" distR="0" wp14:anchorId="543CE2DB" wp14:editId="6F562B2A">
            <wp:extent cx="6120130" cy="438721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vokuvaSUOM.jpg"/>
                    <pic:cNvPicPr/>
                  </pic:nvPicPr>
                  <pic:blipFill>
                    <a:blip r:embed="rId9">
                      <a:extLst>
                        <a:ext uri="{28A0092B-C50C-407E-A947-70E740481C1C}">
                          <a14:useLocalDpi xmlns:a14="http://schemas.microsoft.com/office/drawing/2010/main" val="0"/>
                        </a:ext>
                      </a:extLst>
                    </a:blip>
                    <a:stretch>
                      <a:fillRect/>
                    </a:stretch>
                  </pic:blipFill>
                  <pic:spPr>
                    <a:xfrm>
                      <a:off x="0" y="0"/>
                      <a:ext cx="6120130" cy="4387215"/>
                    </a:xfrm>
                    <a:prstGeom prst="rect">
                      <a:avLst/>
                    </a:prstGeom>
                  </pic:spPr>
                </pic:pic>
              </a:graphicData>
            </a:graphic>
          </wp:inline>
        </w:drawing>
      </w:r>
      <w:r w:rsidR="00551739">
        <w:rPr>
          <w:b/>
        </w:rPr>
        <w:t>Kuva 2</w:t>
      </w:r>
      <w:r w:rsidR="00E72277" w:rsidRPr="00E72277">
        <w:rPr>
          <w:b/>
        </w:rPr>
        <w:t>,</w:t>
      </w:r>
      <w:r w:rsidR="0099792C">
        <w:t xml:space="preserve"> A</w:t>
      </w:r>
      <w:r w:rsidR="00E72277">
        <w:t>ivojen keskeisiä ja mahdollisia osia riippuvuuden synnyssä: perigenua</w:t>
      </w:r>
      <w:r w:rsidR="0099792C">
        <w:t>a</w:t>
      </w:r>
      <w:r w:rsidR="00E72277">
        <w:t>l</w:t>
      </w:r>
      <w:r w:rsidR="0099792C">
        <w:t>inen an</w:t>
      </w:r>
      <w:r w:rsidR="00E72277">
        <w:t>terior</w:t>
      </w:r>
      <w:r w:rsidR="0099792C">
        <w:t>inen</w:t>
      </w:r>
      <w:r w:rsidR="00E72277">
        <w:t xml:space="preserve"> </w:t>
      </w:r>
      <w:r w:rsidR="0099792C">
        <w:t>pihtipoimu</w:t>
      </w:r>
      <w:r w:rsidR="00E72277">
        <w:t xml:space="preserve"> (pACC), </w:t>
      </w:r>
      <w:r w:rsidR="0099792C">
        <w:t>otsalohkon aivokuori</w:t>
      </w:r>
      <w:r w:rsidR="00E72277">
        <w:t xml:space="preserve">, </w:t>
      </w:r>
      <w:r w:rsidR="0008706B">
        <w:t>aivokuorukka</w:t>
      </w:r>
      <w:r w:rsidR="00E72277">
        <w:t xml:space="preserve">, </w:t>
      </w:r>
      <w:r w:rsidR="0099792C">
        <w:t>m</w:t>
      </w:r>
      <w:r w:rsidR="00B11AE0">
        <w:t>ielihyväkeskus</w:t>
      </w:r>
      <w:r w:rsidR="0099792C">
        <w:t xml:space="preserve"> (NAc)</w:t>
      </w:r>
      <w:r w:rsidR="00E72277">
        <w:t xml:space="preserve">, </w:t>
      </w:r>
      <w:r w:rsidR="0099792C">
        <w:t>linssitumakkeen pallo, v</w:t>
      </w:r>
      <w:r w:rsidR="00E72277">
        <w:t>entra</w:t>
      </w:r>
      <w:r w:rsidR="0099792C">
        <w:t>a</w:t>
      </w:r>
      <w:r w:rsidR="00E72277">
        <w:t>l</w:t>
      </w:r>
      <w:r w:rsidR="0099792C">
        <w:t>i t</w:t>
      </w:r>
      <w:r w:rsidR="00E72277">
        <w:t>egmenta</w:t>
      </w:r>
      <w:r w:rsidR="0099792C">
        <w:t>a</w:t>
      </w:r>
      <w:r w:rsidR="00E72277">
        <w:t>l</w:t>
      </w:r>
      <w:r w:rsidR="0099792C">
        <w:t>i</w:t>
      </w:r>
      <w:r w:rsidR="00E72277">
        <w:t xml:space="preserve"> a</w:t>
      </w:r>
      <w:r w:rsidR="0099792C">
        <w:t>lue</w:t>
      </w:r>
      <w:r w:rsidR="00E72277">
        <w:t xml:space="preserve"> (VTA), mantelitumake, hippokampus, pikkuaivot, </w:t>
      </w:r>
      <w:r w:rsidR="0099792C">
        <w:t>aivojuovio</w:t>
      </w:r>
      <w:r w:rsidR="00E72277">
        <w:t xml:space="preserve"> ja </w:t>
      </w:r>
      <w:r w:rsidR="0008706B">
        <w:t>häntätumake</w:t>
      </w:r>
      <w:r w:rsidR="00E72277">
        <w:t>.</w:t>
      </w:r>
    </w:p>
    <w:p w14:paraId="3E1CFE4E" w14:textId="18D9FE9C" w:rsidR="00E72277" w:rsidRDefault="00980A01" w:rsidP="00980A01">
      <w:pPr>
        <w:spacing w:before="0" w:after="200" w:line="276" w:lineRule="auto"/>
        <w:jc w:val="left"/>
      </w:pPr>
      <w:r>
        <w:br w:type="page"/>
      </w:r>
    </w:p>
    <w:p w14:paraId="3D71DA37" w14:textId="4DADA7FE" w:rsidR="005F571E" w:rsidRDefault="005F571E" w:rsidP="001A0C42">
      <w:r>
        <w:lastRenderedPageBreak/>
        <w:t>Ryhmän I metabotropiset glutamaattireseptorit mGluR1 ja mGluR5 ovat po</w:t>
      </w:r>
      <w:r w:rsidR="0099792C">
        <w:t>stsynaptisia reseptoreita. mGlu1-</w:t>
      </w:r>
      <w:r>
        <w:t>reseptoreita on paljon pikkuaivojen Purkinje</w:t>
      </w:r>
      <w:r w:rsidR="00FD4DA0">
        <w:t>n</w:t>
      </w:r>
      <w:r>
        <w:t xml:space="preserve"> sol</w:t>
      </w:r>
      <w:r w:rsidR="0099792C">
        <w:t>uissa ja hajukäämissä, kun mGlu5-</w:t>
      </w:r>
      <w:r>
        <w:t xml:space="preserve">reseptoreita on paljon </w:t>
      </w:r>
      <w:r w:rsidR="00F42DF6">
        <w:t>mielihyväkeskukse</w:t>
      </w:r>
      <w:r>
        <w:t>ssa ja hippokampuksessa</w:t>
      </w:r>
      <w:r w:rsidR="00551739">
        <w:t xml:space="preserve"> (kuva 2</w:t>
      </w:r>
      <w:r w:rsidR="00930320">
        <w:t>)</w:t>
      </w:r>
      <w:r>
        <w:t>. Ryhmän II metabotropisia glutamaattireseptoreit</w:t>
      </w:r>
      <w:r w:rsidR="00F42DF6">
        <w:t>a ovat mGluR2 ja mGluR3. mGlu</w:t>
      </w:r>
      <w:r w:rsidR="00B11AE0">
        <w:t>2-</w:t>
      </w:r>
      <w:r>
        <w:t>reseptorit ovat presynaptisia, ja ne säätelevät neurotransmitterien vapautumista presynaptisesta aksoniterminaal</w:t>
      </w:r>
      <w:r w:rsidR="00F42DF6">
        <w:t>ista. mGlu</w:t>
      </w:r>
      <w:r w:rsidR="00B11AE0">
        <w:t>3-</w:t>
      </w:r>
      <w:r w:rsidR="003F6C88">
        <w:t>reseptorit puolest</w:t>
      </w:r>
      <w:r>
        <w:t xml:space="preserve">aan ovat joko pre- tai postsynaptisia, ja ne säätelevät negatiivisesti neurotransmitterien vapautumista. mGlu2 ja </w:t>
      </w:r>
      <w:r w:rsidR="00F42DF6">
        <w:t>-3 -</w:t>
      </w:r>
      <w:r>
        <w:t>reseptoreita ilmennetään hippokampuksessa ja aivojen alu</w:t>
      </w:r>
      <w:r w:rsidR="0098294D">
        <w:t>e</w:t>
      </w:r>
      <w:r>
        <w:t xml:space="preserve">illa, jotka ovat merkittäviä riippuvuuden synnyssä. Näitä ovat </w:t>
      </w:r>
      <w:r w:rsidR="00F42DF6">
        <w:t>aivo</w:t>
      </w:r>
      <w:r>
        <w:t xml:space="preserve">kuori, </w:t>
      </w:r>
      <w:r w:rsidR="00B11AE0">
        <w:t>mielihyväkeskus</w:t>
      </w:r>
      <w:r>
        <w:t>, dorsaali</w:t>
      </w:r>
      <w:r w:rsidR="0098294D">
        <w:t>nen</w:t>
      </w:r>
      <w:r>
        <w:t xml:space="preserve"> </w:t>
      </w:r>
      <w:r w:rsidR="0099792C">
        <w:t>aivojuovio</w:t>
      </w:r>
      <w:r>
        <w:t xml:space="preserve"> ja mantelitumake</w:t>
      </w:r>
      <w:r w:rsidR="00551739">
        <w:t xml:space="preserve"> (kuva 2</w:t>
      </w:r>
      <w:r w:rsidR="00930320">
        <w:t>)</w:t>
      </w:r>
      <w:r w:rsidR="00F42DF6">
        <w:t>. Eläinmalleissa mGlu</w:t>
      </w:r>
      <w:r>
        <w:t>2/3</w:t>
      </w:r>
      <w:r w:rsidR="00F42DF6">
        <w:t>-</w:t>
      </w:r>
      <w:r>
        <w:t xml:space="preserve"> reseptoreilla vaikuttaisi olevan rooli alkoholin tavoittelussa. </w:t>
      </w:r>
      <w:r w:rsidR="00487743">
        <w:t>On ehdotettu, että metabotropiset glutamaattireseptorit olisivat osallisina alkoholismissa ja sen synnyssä, ja niiden on todistettu säätelevän alkoholin itseannostelua ja uudelleen alkoholiin sortumista. Tutkimuksissa</w:t>
      </w:r>
      <w:r>
        <w:t xml:space="preserve"> pyritään selvittämään,</w:t>
      </w:r>
      <w:r w:rsidR="00F42DF6">
        <w:t xml:space="preserve"> mikäli eroja Cloninger-tyyppie</w:t>
      </w:r>
      <w:r w:rsidR="006F5A8A">
        <w:t>n 1</w:t>
      </w:r>
      <w:r>
        <w:t xml:space="preserve"> ja 2 s</w:t>
      </w:r>
      <w:r w:rsidR="00B11AE0">
        <w:t>ekä kontrollien välillä mGlu2/3-</w:t>
      </w:r>
      <w:r>
        <w:t xml:space="preserve">reseptorien esiintymistiheyksissä löytyy </w:t>
      </w:r>
      <w:r w:rsidR="00B11AE0">
        <w:t>mielihyväkeskus</w:t>
      </w:r>
      <w:r w:rsidR="00487743">
        <w:t>issa,</w:t>
      </w:r>
      <w:r w:rsidR="00F42DF6">
        <w:t xml:space="preserve"> otsalohkon kuorella</w:t>
      </w:r>
      <w:r w:rsidR="00487743">
        <w:t xml:space="preserve"> sekä peringua</w:t>
      </w:r>
      <w:r w:rsidR="00F42DF6">
        <w:t>a</w:t>
      </w:r>
      <w:r w:rsidR="00487743">
        <w:t>l</w:t>
      </w:r>
      <w:r w:rsidR="00F42DF6">
        <w:t>isessa an</w:t>
      </w:r>
      <w:r w:rsidR="00487743">
        <w:t>terior</w:t>
      </w:r>
      <w:r w:rsidR="00F42DF6">
        <w:t>isessa pihtipoimussa (p</w:t>
      </w:r>
      <w:r w:rsidR="00B11AE0">
        <w:t>ACC) ja mGlu1/5-</w:t>
      </w:r>
      <w:r w:rsidR="00487743">
        <w:t>reseptorien esiintym</w:t>
      </w:r>
      <w:r w:rsidR="004D095F">
        <w:t xml:space="preserve">istiheyksissä hippokampuksessa </w:t>
      </w:r>
      <w:r w:rsidR="0039202B" w:rsidRPr="0039202B">
        <w:t>(</w:t>
      </w:r>
      <w:r w:rsidR="0039202B">
        <w:t>Kupila ym., 2013, Laukkanen ym., 2015)</w:t>
      </w:r>
      <w:r w:rsidR="004D095F">
        <w:t>.</w:t>
      </w:r>
    </w:p>
    <w:p w14:paraId="53CD49BE" w14:textId="2C3E5257" w:rsidR="00A55AD7" w:rsidRPr="006C057B" w:rsidRDefault="00980A01" w:rsidP="001A0C42">
      <w:r>
        <w:t>Cloninger-tyypin</w:t>
      </w:r>
      <w:r w:rsidR="00A55AD7">
        <w:t xml:space="preserve"> 1 ja 2 alkoholistien käyttäytymisen piirteet viittaisivat siihen, että stressivasteen säätelyssä on jotakin ongelmia. On ehdotettu, että merkittävimmät neuraaliset muutokset </w:t>
      </w:r>
      <w:r w:rsidR="00F42DF6">
        <w:t>riippuvuuden</w:t>
      </w:r>
      <w:r w:rsidR="00A55AD7">
        <w:t xml:space="preserve"> synnyssä olisivat stressiä säätelevässä mantelitumakkeessa ja stressivastetta inhiboivassa hippokampuksessa. Endokannabinoidit on liitetty alkoholiriippuvuuteen stressivasteen säätelyn sekä negatiivisen vahvistamisen muokkaamisen tasoi</w:t>
      </w:r>
      <w:r w:rsidR="0098294D">
        <w:t>lla. Endokannabinoideilla on anksiogeenisiä ja anks</w:t>
      </w:r>
      <w:r w:rsidR="00A55AD7">
        <w:t>iolyyttisiä ominaisuuksia. On ehdotettu, että muutokset ty</w:t>
      </w:r>
      <w:r w:rsidR="0098294D">
        <w:t>ypin 1 kannabinoidireseptorin eks</w:t>
      </w:r>
      <w:r w:rsidR="00A55AD7">
        <w:t xml:space="preserve">pressiossa saisivat aikaan tämän. Aiemmin on saatu tuloksia, missä endokannabinoidien tasot olisivat muuttuneet tyypin 1 alkoholisteilla </w:t>
      </w:r>
      <w:r w:rsidR="00F42DF6">
        <w:t>mielihyväkeskukse</w:t>
      </w:r>
      <w:r w:rsidR="00860485">
        <w:t>ssa, pihtipoimuss</w:t>
      </w:r>
      <w:r w:rsidR="0098294D">
        <w:t xml:space="preserve">a sekä </w:t>
      </w:r>
      <w:r w:rsidR="00F42DF6">
        <w:t>otsalohkon kuorella</w:t>
      </w:r>
      <w:r w:rsidR="00A55AD7">
        <w:t>. Tutkimusryhmä haluaa lisäksi selvittää, mikäli mantelitumakkeessa ja hippokampuksessa endokannabinoidien pitoisuuk</w:t>
      </w:r>
      <w:r w:rsidR="00F42DF6">
        <w:t>sissa on selviä eroja Cloninger-</w:t>
      </w:r>
      <w:r w:rsidR="00A55AD7">
        <w:t>tyypin 1 ja 2 alkohol</w:t>
      </w:r>
      <w:r w:rsidR="004D095F">
        <w:t xml:space="preserve">istien sekä kontrollien välillä </w:t>
      </w:r>
      <w:r w:rsidR="0039202B" w:rsidRPr="0039202B">
        <w:t>(</w:t>
      </w:r>
      <w:r w:rsidR="0039202B">
        <w:t>Kärkkäinen ym., 2013a)</w:t>
      </w:r>
      <w:r w:rsidR="004D095F">
        <w:t>.</w:t>
      </w:r>
    </w:p>
    <w:p w14:paraId="0592EF18" w14:textId="77777777" w:rsidR="0080335A" w:rsidRDefault="0080335A">
      <w:pPr>
        <w:spacing w:before="0" w:after="200" w:line="276" w:lineRule="auto"/>
        <w:jc w:val="left"/>
        <w:rPr>
          <w:rFonts w:eastAsiaTheme="majorEastAsia" w:cstheme="majorBidi"/>
          <w:b/>
          <w:bCs/>
          <w:caps/>
          <w:sz w:val="28"/>
          <w:szCs w:val="28"/>
        </w:rPr>
      </w:pPr>
      <w:bookmarkStart w:id="9" w:name="_Toc380588429"/>
      <w:r>
        <w:br w:type="page"/>
      </w:r>
    </w:p>
    <w:p w14:paraId="70EB22DD" w14:textId="77777777" w:rsidR="00A07C51" w:rsidRDefault="00AE6199" w:rsidP="00AE6199">
      <w:pPr>
        <w:pStyle w:val="Heading1"/>
      </w:pPr>
      <w:bookmarkStart w:id="10" w:name="_Toc465443093"/>
      <w:bookmarkEnd w:id="9"/>
      <w:r>
        <w:lastRenderedPageBreak/>
        <w:t xml:space="preserve">2 </w:t>
      </w:r>
      <w:r w:rsidR="009C5C46">
        <w:t>Alkoholismin tutkimus K</w:t>
      </w:r>
      <w:r w:rsidR="003B11A8">
        <w:t>uopiossa</w:t>
      </w:r>
      <w:bookmarkEnd w:id="10"/>
      <w:r w:rsidR="005C360E">
        <w:t xml:space="preserve"> </w:t>
      </w:r>
    </w:p>
    <w:p w14:paraId="07A56C81" w14:textId="77777777" w:rsidR="003B11A8" w:rsidRDefault="003B11A8" w:rsidP="003B11A8">
      <w:bookmarkStart w:id="11" w:name="_Toc380588431"/>
      <w:r>
        <w:t>Itä-Suomen yliopiston Farmakologian ja toksikologian</w:t>
      </w:r>
      <w:r w:rsidR="004D4667">
        <w:t xml:space="preserve"> laitoksen</w:t>
      </w:r>
      <w:r>
        <w:t>, Kuopion yliopistollisen sairaalan Psykiatr</w:t>
      </w:r>
      <w:r w:rsidR="0098294D">
        <w:t>i</w:t>
      </w:r>
      <w:r>
        <w:t>an</w:t>
      </w:r>
      <w:r w:rsidR="004D4667">
        <w:t xml:space="preserve"> klinikan</w:t>
      </w:r>
      <w:r>
        <w:t xml:space="preserve"> sekä Niuvanniemen sairaalan Oikeusti</w:t>
      </w:r>
      <w:r w:rsidR="004D4667">
        <w:t>eteellisen Psykiatrian laitokse</w:t>
      </w:r>
      <w:r>
        <w:t>n yhteistyössä toteutetut tut</w:t>
      </w:r>
      <w:r w:rsidR="004D4667">
        <w:t>kimukset alkoholismista oli tehty kaikki samasta näytesarjasta</w:t>
      </w:r>
      <w:r>
        <w:t xml:space="preserve">. </w:t>
      </w:r>
      <w:r w:rsidR="004D4667">
        <w:t>Summaan tässä artikkelien menetelmät: a</w:t>
      </w:r>
      <w:r>
        <w:t>lkoholistien aivot, sekä kahdeksan kontrolliryhmä</w:t>
      </w:r>
      <w:r w:rsidR="00195B28">
        <w:t>än kuuluvan henkilön aivot, olivat</w:t>
      </w:r>
      <w:r>
        <w:t xml:space="preserve"> peräisin kliinisistä ruumiinavauksista Oikeustieteellisen lääketieteen laitokselta Oulun yliopistosta. Kaksi, ei alkoholis</w:t>
      </w:r>
      <w:r w:rsidR="00195B28">
        <w:t>oituneen kontrollin, aivoista oli</w:t>
      </w:r>
      <w:r>
        <w:t xml:space="preserve"> saatu Kuopion yliopiston Oikeustieteellisen lääketieteen laitokselta. Menehtyneille tehtiin kuolemanjälkeinen analyysi lääkeaineiden ja päihteiden tunnistamiseks</w:t>
      </w:r>
      <w:r w:rsidR="00195B28">
        <w:t>i elimistöstä, ja heille oli tehty</w:t>
      </w:r>
      <w:r>
        <w:t xml:space="preserve"> normaali ruumiinavaus. Kaikki aivopuoliskot olivat vahingoittumattomia. Henkilöiden taustatiedot kuolinsyistä, aiemmista sairauksista ja hoidoista kerättiin.</w:t>
      </w:r>
    </w:p>
    <w:p w14:paraId="704039D9" w14:textId="042C879E" w:rsidR="000A2B47" w:rsidRDefault="003B11A8" w:rsidP="003B11A8">
      <w:r>
        <w:t xml:space="preserve">Testiryhmät </w:t>
      </w:r>
      <w:r w:rsidR="00195B28">
        <w:t xml:space="preserve">tutkimuksissa </w:t>
      </w:r>
      <w:r>
        <w:t>olivat Cloningerin teorian mukaan jaotellut tyyppi 1 ja tyyppi 2 alkoholistit, sekä kontrolliryhmä, joka koostui alkoholisoitumattomista henkilöistä. Ryhmissä oli yhtee</w:t>
      </w:r>
      <w:r w:rsidR="00F11E2B">
        <w:t>nsä 27 testihenkilöä. Cloninger-</w:t>
      </w:r>
      <w:r>
        <w:t>tyyppi 1 ryhmään kuului seitsemän miestä ja kaksi naista (keski-ikä: 52,7 vuotta; keskiarvo kuoleman</w:t>
      </w:r>
      <w:r w:rsidR="0098294D">
        <w:t xml:space="preserve"> jälkeisestä viiveestä: 11,9 h)</w:t>
      </w:r>
      <w:r>
        <w:t xml:space="preserve">, </w:t>
      </w:r>
      <w:r w:rsidR="00F11E2B">
        <w:t>Cloninger-tyyppi</w:t>
      </w:r>
      <w:r>
        <w:t xml:space="preserve"> 2 ryhmään kuului kahdeksan alkoholistia, joista kaikki olivat miehiä (keski-ikä: 34,6 vuotta; keskiarvo kuolemanjälkeisestä viiveestä: 14,1 h) ja kontrolliryhmään kahdeksan miestä ja kaksi naista (keski-ikä: 53,5 vuotta; keskiarvo kuolemanjälkeisestä viiveestä: 14,8 h), joille ei oltu annettu psykiatrista diagnoosia. Kuluneella ajalla kuolemasta ruumiinavaukseen ei ollut merkittävää eroa testiryhmien välillä. Kriteereinä</w:t>
      </w:r>
      <w:r w:rsidR="00195B28">
        <w:t xml:space="preserve"> tutkimuksissa</w:t>
      </w:r>
      <w:r>
        <w:t xml:space="preserve"> oli, että henkilöillä ei saanut esiintyä psykoottisia häiriöitä, neurologisia sairauksia, kuten epilepsiaa, eikä heillä saanut olla keskushermostoon vaikuttavaa lääkitystä, kuten neurole</w:t>
      </w:r>
      <w:r w:rsidR="000A2B47">
        <w:t xml:space="preserve">ptiinejä tai masennuslääkkeitä. </w:t>
      </w:r>
    </w:p>
    <w:p w14:paraId="6AF82161" w14:textId="618B5DB6" w:rsidR="003B11A8" w:rsidRDefault="003B11A8" w:rsidP="003B11A8">
      <w:r>
        <w:t xml:space="preserve">Tyypin 1 alkoholisteista kahdeksalla oli </w:t>
      </w:r>
      <w:r w:rsidR="00195B28">
        <w:t xml:space="preserve">ollut </w:t>
      </w:r>
      <w:r>
        <w:t>alkoholia veressä kuolinhetkellä, tyypin 2 alkoholisteista kuudella ja kontrolleista alkoholia oli veressä yhdellä, mutta vain pieni määrä (0,04%). Kahdella tyypin 1</w:t>
      </w:r>
      <w:r w:rsidR="0098294D">
        <w:t xml:space="preserve"> alkoholisteista oli jälkiä diats</w:t>
      </w:r>
      <w:r>
        <w:t>epamista veressä, ja kolmella tyypin 2 alkohol</w:t>
      </w:r>
      <w:r w:rsidR="004D095F">
        <w:t xml:space="preserve">isteista bentsodiatsepiineista </w:t>
      </w:r>
      <w:r w:rsidR="0039202B" w:rsidRPr="0039202B">
        <w:t>(</w:t>
      </w:r>
      <w:r w:rsidR="0039202B">
        <w:t>Storvik ym., 2006)</w:t>
      </w:r>
      <w:r w:rsidR="004D095F">
        <w:t>.</w:t>
      </w:r>
      <w:r w:rsidR="00817AC8">
        <w:t xml:space="preserve"> </w:t>
      </w:r>
      <w:r>
        <w:t>Lisäksi y</w:t>
      </w:r>
      <w:r w:rsidR="00195B28">
        <w:t>ksi tyypin 2 alkoholisteista oli saanut</w:t>
      </w:r>
      <w:r>
        <w:t xml:space="preserve"> positiivisen tuloksen kannabinoidesta radioimmunologisessa määrityksessä. Tulos on kuitenkin Kärkkäisen ym., 2015, mukaan epävarma, sillä se on voinut olla myös ibuprofeenin aihe</w:t>
      </w:r>
      <w:r w:rsidR="004D095F">
        <w:t>uttama väärä positiivinen tulos</w:t>
      </w:r>
      <w:r>
        <w:t xml:space="preserve"> </w:t>
      </w:r>
      <w:r w:rsidR="0039202B" w:rsidRPr="0039202B">
        <w:t>(</w:t>
      </w:r>
      <w:r w:rsidR="0039202B">
        <w:t>Kärkkäinen ym., 2015)</w:t>
      </w:r>
      <w:r w:rsidR="004D095F">
        <w:t>.</w:t>
      </w:r>
      <w:r w:rsidR="0098294D">
        <w:t xml:space="preserve"> </w:t>
      </w:r>
      <w:r>
        <w:t>Koehenkilöiden kuolinsyyt on lueteltu taulukossa 1.</w:t>
      </w:r>
    </w:p>
    <w:p w14:paraId="4C2587A4" w14:textId="362FB6C3" w:rsidR="003B11A8" w:rsidRPr="007E0E69" w:rsidRDefault="003B11A8" w:rsidP="003B11A8">
      <w:r>
        <w:br w:type="column"/>
      </w:r>
      <w:r w:rsidRPr="007E0E69">
        <w:rPr>
          <w:sz w:val="22"/>
        </w:rPr>
        <w:lastRenderedPageBreak/>
        <w:t>Taulukko 1. Koehenkilöiden sukupuoli, ikä ja veren alkoholipitoisuus kuolinhetkellä, sekä kuolinsyyt eritel</w:t>
      </w:r>
      <w:r w:rsidR="004D095F">
        <w:rPr>
          <w:sz w:val="22"/>
        </w:rPr>
        <w:t>tynä</w:t>
      </w:r>
      <w:r w:rsidR="000A2B47">
        <w:rPr>
          <w:sz w:val="22"/>
        </w:rPr>
        <w:t xml:space="preserve"> (Storvik ym., 2006)</w:t>
      </w:r>
      <w:r w:rsidR="004D095F">
        <w:rPr>
          <w:sz w:val="22"/>
        </w:rPr>
        <w:t>.</w:t>
      </w:r>
    </w:p>
    <w:tbl>
      <w:tblPr>
        <w:tblStyle w:val="LightShading"/>
        <w:tblW w:w="0" w:type="auto"/>
        <w:tblLook w:val="06A0" w:firstRow="1" w:lastRow="0" w:firstColumn="1" w:lastColumn="0" w:noHBand="1" w:noVBand="1"/>
      </w:tblPr>
      <w:tblGrid>
        <w:gridCol w:w="1261"/>
        <w:gridCol w:w="1966"/>
        <w:gridCol w:w="1559"/>
        <w:gridCol w:w="1559"/>
        <w:gridCol w:w="2818"/>
      </w:tblGrid>
      <w:tr w:rsidR="003B11A8" w:rsidRPr="00AD0ACA" w14:paraId="77203EBB" w14:textId="77777777" w:rsidTr="004D095F">
        <w:trPr>
          <w:cnfStyle w:val="100000000000" w:firstRow="1" w:lastRow="0" w:firstColumn="0" w:lastColumn="0" w:oddVBand="0" w:evenVBand="0" w:oddHBand="0"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1261" w:type="dxa"/>
          </w:tcPr>
          <w:p w14:paraId="56D16CBA" w14:textId="77777777" w:rsidR="003B11A8" w:rsidRPr="00CE0299" w:rsidRDefault="003B11A8" w:rsidP="004D095F">
            <w:pPr>
              <w:spacing w:line="240" w:lineRule="auto"/>
              <w:jc w:val="center"/>
              <w:rPr>
                <w:rFonts w:cs="Times New Roman"/>
                <w:sz w:val="20"/>
                <w:szCs w:val="20"/>
              </w:rPr>
            </w:pPr>
            <w:r w:rsidRPr="00CE0299">
              <w:rPr>
                <w:rFonts w:cs="Times New Roman"/>
                <w:sz w:val="20"/>
                <w:szCs w:val="20"/>
              </w:rPr>
              <w:t>Koehenkilöt</w:t>
            </w:r>
          </w:p>
        </w:tc>
        <w:tc>
          <w:tcPr>
            <w:tcW w:w="1966" w:type="dxa"/>
          </w:tcPr>
          <w:p w14:paraId="3B4506B8" w14:textId="77777777" w:rsidR="003B11A8" w:rsidRPr="00CE0299" w:rsidRDefault="003B11A8" w:rsidP="004D095F">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E0299">
              <w:rPr>
                <w:rFonts w:cs="Times New Roman"/>
                <w:sz w:val="20"/>
                <w:szCs w:val="20"/>
              </w:rPr>
              <w:t>Sukupuoli</w:t>
            </w:r>
          </w:p>
        </w:tc>
        <w:tc>
          <w:tcPr>
            <w:tcW w:w="1559" w:type="dxa"/>
          </w:tcPr>
          <w:p w14:paraId="621F90F1" w14:textId="77777777" w:rsidR="003B11A8" w:rsidRPr="00CE0299" w:rsidRDefault="003B11A8" w:rsidP="004D095F">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E0299">
              <w:rPr>
                <w:rFonts w:cs="Times New Roman"/>
                <w:sz w:val="20"/>
                <w:szCs w:val="20"/>
              </w:rPr>
              <w:t>Ikä</w:t>
            </w:r>
            <w:r>
              <w:rPr>
                <w:rFonts w:cs="Times New Roman"/>
                <w:sz w:val="20"/>
                <w:szCs w:val="20"/>
              </w:rPr>
              <w:t xml:space="preserve"> (vuotta)</w:t>
            </w:r>
          </w:p>
        </w:tc>
        <w:tc>
          <w:tcPr>
            <w:tcW w:w="1559" w:type="dxa"/>
          </w:tcPr>
          <w:p w14:paraId="70084E0E" w14:textId="77777777" w:rsidR="003B11A8" w:rsidRPr="00CE0299" w:rsidRDefault="003B11A8" w:rsidP="004D095F">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E0299">
              <w:rPr>
                <w:rFonts w:cs="Times New Roman"/>
                <w:sz w:val="20"/>
                <w:szCs w:val="20"/>
              </w:rPr>
              <w:t>BAC (‰)</w:t>
            </w:r>
          </w:p>
        </w:tc>
        <w:tc>
          <w:tcPr>
            <w:tcW w:w="2818" w:type="dxa"/>
          </w:tcPr>
          <w:p w14:paraId="09A76D7E" w14:textId="77777777" w:rsidR="003B11A8" w:rsidRPr="00CE0299" w:rsidRDefault="003B11A8" w:rsidP="004D095F">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CE0299">
              <w:rPr>
                <w:rFonts w:cs="Times New Roman"/>
                <w:sz w:val="20"/>
                <w:szCs w:val="20"/>
              </w:rPr>
              <w:t>Kuolinsyy</w:t>
            </w:r>
          </w:p>
        </w:tc>
      </w:tr>
      <w:tr w:rsidR="003B11A8" w:rsidRPr="00A76CFF" w14:paraId="4DE25D37" w14:textId="77777777" w:rsidTr="004D095F">
        <w:trPr>
          <w:trHeight w:val="44"/>
        </w:trPr>
        <w:tc>
          <w:tcPr>
            <w:cnfStyle w:val="001000000000" w:firstRow="0" w:lastRow="0" w:firstColumn="1" w:lastColumn="0" w:oddVBand="0" w:evenVBand="0" w:oddHBand="0" w:evenHBand="0" w:firstRowFirstColumn="0" w:firstRowLastColumn="0" w:lastRowFirstColumn="0" w:lastRowLastColumn="0"/>
            <w:tcW w:w="1261" w:type="dxa"/>
          </w:tcPr>
          <w:p w14:paraId="2B138279" w14:textId="77777777" w:rsidR="003B11A8" w:rsidRPr="00CE0299" w:rsidRDefault="003B11A8" w:rsidP="004D095F">
            <w:pPr>
              <w:spacing w:line="240" w:lineRule="auto"/>
              <w:jc w:val="center"/>
              <w:rPr>
                <w:rFonts w:cs="Times New Roman"/>
                <w:sz w:val="20"/>
                <w:szCs w:val="20"/>
              </w:rPr>
            </w:pPr>
            <w:r w:rsidRPr="00CE0299">
              <w:rPr>
                <w:rFonts w:cs="Times New Roman"/>
                <w:sz w:val="20"/>
                <w:szCs w:val="20"/>
              </w:rPr>
              <w:t>Kontrollit</w:t>
            </w:r>
            <w:r>
              <w:rPr>
                <w:rFonts w:cs="Times New Roman"/>
                <w:sz w:val="20"/>
                <w:szCs w:val="20"/>
              </w:rPr>
              <w:br/>
              <w:t>1</w:t>
            </w:r>
            <w:r>
              <w:rPr>
                <w:rFonts w:cs="Times New Roman"/>
                <w:sz w:val="20"/>
                <w:szCs w:val="20"/>
              </w:rPr>
              <w:br/>
              <w:t>2</w:t>
            </w:r>
            <w:r>
              <w:rPr>
                <w:rFonts w:cs="Times New Roman"/>
                <w:sz w:val="20"/>
                <w:szCs w:val="20"/>
              </w:rPr>
              <w:br/>
              <w:t>3</w:t>
            </w:r>
            <w:r>
              <w:rPr>
                <w:rFonts w:cs="Times New Roman"/>
                <w:sz w:val="20"/>
                <w:szCs w:val="20"/>
              </w:rPr>
              <w:br/>
              <w:t>4</w:t>
            </w:r>
            <w:r>
              <w:rPr>
                <w:rFonts w:cs="Times New Roman"/>
                <w:sz w:val="20"/>
                <w:szCs w:val="20"/>
              </w:rPr>
              <w:br/>
              <w:t>5</w:t>
            </w:r>
            <w:r>
              <w:rPr>
                <w:rFonts w:cs="Times New Roman"/>
                <w:sz w:val="20"/>
                <w:szCs w:val="20"/>
              </w:rPr>
              <w:br/>
              <w:t>6</w:t>
            </w:r>
            <w:r>
              <w:rPr>
                <w:rFonts w:cs="Times New Roman"/>
                <w:sz w:val="20"/>
                <w:szCs w:val="20"/>
              </w:rPr>
              <w:br/>
              <w:t>7</w:t>
            </w:r>
            <w:r>
              <w:rPr>
                <w:rFonts w:cs="Times New Roman"/>
                <w:sz w:val="20"/>
                <w:szCs w:val="20"/>
              </w:rPr>
              <w:br/>
              <w:t>8</w:t>
            </w:r>
            <w:r>
              <w:rPr>
                <w:rFonts w:cs="Times New Roman"/>
                <w:sz w:val="20"/>
                <w:szCs w:val="20"/>
              </w:rPr>
              <w:br/>
              <w:t>9</w:t>
            </w:r>
            <w:r>
              <w:rPr>
                <w:rFonts w:cs="Times New Roman"/>
                <w:sz w:val="20"/>
                <w:szCs w:val="20"/>
              </w:rPr>
              <w:br/>
              <w:t>10</w:t>
            </w:r>
            <w:r>
              <w:rPr>
                <w:rFonts w:cs="Times New Roman"/>
                <w:sz w:val="20"/>
                <w:szCs w:val="20"/>
              </w:rPr>
              <w:br/>
            </w:r>
            <w:r>
              <w:rPr>
                <w:rFonts w:cs="Times New Roman"/>
                <w:sz w:val="20"/>
                <w:szCs w:val="20"/>
              </w:rPr>
              <w:br/>
              <w:t>Tyyppi 1</w:t>
            </w:r>
            <w:r>
              <w:rPr>
                <w:rFonts w:cs="Times New Roman"/>
                <w:sz w:val="20"/>
                <w:szCs w:val="20"/>
              </w:rPr>
              <w:br/>
              <w:t>1</w:t>
            </w:r>
            <w:r>
              <w:rPr>
                <w:rFonts w:cs="Times New Roman"/>
                <w:sz w:val="20"/>
                <w:szCs w:val="20"/>
              </w:rPr>
              <w:br/>
              <w:t>2</w:t>
            </w:r>
            <w:r>
              <w:rPr>
                <w:rFonts w:cs="Times New Roman"/>
                <w:sz w:val="20"/>
                <w:szCs w:val="20"/>
              </w:rPr>
              <w:br/>
              <w:t>3</w:t>
            </w:r>
            <w:r>
              <w:rPr>
                <w:rFonts w:cs="Times New Roman"/>
                <w:sz w:val="20"/>
                <w:szCs w:val="20"/>
              </w:rPr>
              <w:br/>
              <w:t>4</w:t>
            </w:r>
            <w:r>
              <w:rPr>
                <w:rFonts w:cs="Times New Roman"/>
                <w:sz w:val="20"/>
                <w:szCs w:val="20"/>
              </w:rPr>
              <w:br/>
              <w:t>5</w:t>
            </w:r>
            <w:r>
              <w:rPr>
                <w:rFonts w:cs="Times New Roman"/>
                <w:sz w:val="20"/>
                <w:szCs w:val="20"/>
              </w:rPr>
              <w:br/>
              <w:t>6</w:t>
            </w:r>
            <w:r>
              <w:rPr>
                <w:rFonts w:cs="Times New Roman"/>
                <w:sz w:val="20"/>
                <w:szCs w:val="20"/>
              </w:rPr>
              <w:br/>
              <w:t>7</w:t>
            </w:r>
            <w:r>
              <w:rPr>
                <w:rFonts w:cs="Times New Roman"/>
                <w:sz w:val="20"/>
                <w:szCs w:val="20"/>
              </w:rPr>
              <w:br/>
              <w:t>8</w:t>
            </w:r>
            <w:r>
              <w:rPr>
                <w:rFonts w:cs="Times New Roman"/>
                <w:sz w:val="20"/>
                <w:szCs w:val="20"/>
              </w:rPr>
              <w:br/>
              <w:t>9</w:t>
            </w:r>
            <w:r>
              <w:rPr>
                <w:rFonts w:cs="Times New Roman"/>
                <w:sz w:val="20"/>
                <w:szCs w:val="20"/>
              </w:rPr>
              <w:br/>
              <w:t>Tyyppi 2</w:t>
            </w:r>
            <w:r>
              <w:rPr>
                <w:rFonts w:cs="Times New Roman"/>
                <w:sz w:val="20"/>
                <w:szCs w:val="20"/>
              </w:rPr>
              <w:br/>
              <w:t>1</w:t>
            </w:r>
            <w:r>
              <w:rPr>
                <w:rFonts w:cs="Times New Roman"/>
                <w:sz w:val="20"/>
                <w:szCs w:val="20"/>
              </w:rPr>
              <w:br/>
              <w:t>2</w:t>
            </w:r>
            <w:r>
              <w:rPr>
                <w:rFonts w:cs="Times New Roman"/>
                <w:sz w:val="20"/>
                <w:szCs w:val="20"/>
              </w:rPr>
              <w:br/>
              <w:t>3</w:t>
            </w:r>
            <w:r>
              <w:rPr>
                <w:rFonts w:cs="Times New Roman"/>
                <w:sz w:val="20"/>
                <w:szCs w:val="20"/>
              </w:rPr>
              <w:br/>
              <w:t>4</w:t>
            </w:r>
            <w:r>
              <w:rPr>
                <w:rFonts w:cs="Times New Roman"/>
                <w:sz w:val="20"/>
                <w:szCs w:val="20"/>
              </w:rPr>
              <w:br/>
              <w:t>5</w:t>
            </w:r>
            <w:r>
              <w:rPr>
                <w:rFonts w:cs="Times New Roman"/>
                <w:sz w:val="20"/>
                <w:szCs w:val="20"/>
              </w:rPr>
              <w:br/>
              <w:t>6</w:t>
            </w:r>
            <w:r>
              <w:rPr>
                <w:rFonts w:cs="Times New Roman"/>
                <w:sz w:val="20"/>
                <w:szCs w:val="20"/>
              </w:rPr>
              <w:br/>
              <w:t>7</w:t>
            </w:r>
            <w:r>
              <w:rPr>
                <w:rFonts w:cs="Times New Roman"/>
                <w:sz w:val="20"/>
                <w:szCs w:val="20"/>
              </w:rPr>
              <w:br/>
              <w:t>8</w:t>
            </w:r>
          </w:p>
        </w:tc>
        <w:tc>
          <w:tcPr>
            <w:tcW w:w="1966" w:type="dxa"/>
          </w:tcPr>
          <w:p w14:paraId="26811D39" w14:textId="77777777" w:rsidR="003B11A8" w:rsidRPr="00CE0299" w:rsidRDefault="003B11A8" w:rsidP="004D095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CE0299">
              <w:rPr>
                <w:rFonts w:cs="Times New Roman"/>
                <w:sz w:val="20"/>
                <w:szCs w:val="20"/>
              </w:rPr>
              <w:br/>
              <w:t>Mies</w:t>
            </w:r>
            <w:r w:rsidRPr="00CE0299">
              <w:rPr>
                <w:rFonts w:cs="Times New Roman"/>
                <w:sz w:val="20"/>
                <w:szCs w:val="20"/>
              </w:rPr>
              <w:br/>
              <w:t>Mies</w:t>
            </w:r>
            <w:r w:rsidRPr="00CE0299">
              <w:rPr>
                <w:rFonts w:cs="Times New Roman"/>
                <w:sz w:val="20"/>
                <w:szCs w:val="20"/>
              </w:rPr>
              <w:br/>
              <w:t>Mies</w:t>
            </w:r>
            <w:r w:rsidRPr="00CE0299">
              <w:rPr>
                <w:rFonts w:cs="Times New Roman"/>
                <w:sz w:val="20"/>
                <w:szCs w:val="20"/>
              </w:rPr>
              <w:br/>
              <w:t>Nainen</w:t>
            </w:r>
            <w:r w:rsidRPr="00CE0299">
              <w:rPr>
                <w:rFonts w:cs="Times New Roman"/>
                <w:sz w:val="20"/>
                <w:szCs w:val="20"/>
              </w:rPr>
              <w:br/>
              <w:t>Mies</w:t>
            </w:r>
            <w:r w:rsidRPr="00CE0299">
              <w:rPr>
                <w:rFonts w:cs="Times New Roman"/>
                <w:sz w:val="20"/>
                <w:szCs w:val="20"/>
              </w:rPr>
              <w:br/>
              <w:t>Nainen</w:t>
            </w:r>
            <w:r w:rsidRPr="00CE0299">
              <w:rPr>
                <w:rFonts w:cs="Times New Roman"/>
                <w:sz w:val="20"/>
                <w:szCs w:val="20"/>
              </w:rPr>
              <w:br/>
              <w:t>Mies</w:t>
            </w:r>
            <w:r w:rsidRPr="00CE0299">
              <w:rPr>
                <w:rFonts w:cs="Times New Roman"/>
                <w:sz w:val="20"/>
                <w:szCs w:val="20"/>
              </w:rPr>
              <w:br/>
              <w:t>Mies</w:t>
            </w:r>
            <w:r w:rsidRPr="00CE0299">
              <w:rPr>
                <w:rFonts w:cs="Times New Roman"/>
                <w:sz w:val="20"/>
                <w:szCs w:val="20"/>
              </w:rPr>
              <w:br/>
              <w:t>Mies</w:t>
            </w:r>
            <w:r w:rsidRPr="00CE0299">
              <w:rPr>
                <w:rFonts w:cs="Times New Roman"/>
                <w:sz w:val="20"/>
                <w:szCs w:val="20"/>
              </w:rPr>
              <w:br/>
              <w:t>Mies</w:t>
            </w:r>
            <w:r w:rsidRPr="00CE0299">
              <w:rPr>
                <w:rFonts w:cs="Times New Roman"/>
                <w:sz w:val="20"/>
                <w:szCs w:val="20"/>
              </w:rPr>
              <w:br/>
            </w:r>
            <w:r w:rsidRPr="00CE0299">
              <w:rPr>
                <w:rFonts w:cs="Times New Roman"/>
                <w:sz w:val="20"/>
                <w:szCs w:val="20"/>
              </w:rPr>
              <w:br/>
              <w:t>Mies</w:t>
            </w:r>
            <w:r w:rsidRPr="00CE0299">
              <w:rPr>
                <w:rFonts w:cs="Times New Roman"/>
                <w:sz w:val="20"/>
                <w:szCs w:val="20"/>
              </w:rPr>
              <w:br/>
              <w:t>Mies</w:t>
            </w:r>
            <w:r w:rsidRPr="00CE0299">
              <w:rPr>
                <w:rFonts w:cs="Times New Roman"/>
                <w:sz w:val="20"/>
                <w:szCs w:val="20"/>
              </w:rPr>
              <w:br/>
              <w:t>Mies</w:t>
            </w:r>
            <w:r w:rsidRPr="00CE0299">
              <w:rPr>
                <w:rFonts w:cs="Times New Roman"/>
                <w:sz w:val="20"/>
                <w:szCs w:val="20"/>
              </w:rPr>
              <w:br/>
              <w:t>Mies</w:t>
            </w:r>
            <w:r w:rsidRPr="00CE0299">
              <w:rPr>
                <w:rFonts w:cs="Times New Roman"/>
                <w:sz w:val="20"/>
                <w:szCs w:val="20"/>
              </w:rPr>
              <w:br/>
              <w:t>Mies</w:t>
            </w:r>
            <w:r w:rsidRPr="00CE0299">
              <w:rPr>
                <w:rFonts w:cs="Times New Roman"/>
                <w:sz w:val="20"/>
                <w:szCs w:val="20"/>
              </w:rPr>
              <w:br/>
              <w:t>Nainen</w:t>
            </w:r>
            <w:r w:rsidRPr="00CE0299">
              <w:rPr>
                <w:rFonts w:cs="Times New Roman"/>
                <w:sz w:val="20"/>
                <w:szCs w:val="20"/>
              </w:rPr>
              <w:br/>
            </w:r>
            <w:r>
              <w:rPr>
                <w:rFonts w:cs="Times New Roman"/>
                <w:sz w:val="20"/>
                <w:szCs w:val="20"/>
              </w:rPr>
              <w:t>Mies</w:t>
            </w:r>
            <w:r>
              <w:rPr>
                <w:rFonts w:cs="Times New Roman"/>
                <w:sz w:val="20"/>
                <w:szCs w:val="20"/>
              </w:rPr>
              <w:br/>
              <w:t>Mies</w:t>
            </w:r>
            <w:r>
              <w:rPr>
                <w:rFonts w:cs="Times New Roman"/>
                <w:sz w:val="20"/>
                <w:szCs w:val="20"/>
              </w:rPr>
              <w:br/>
              <w:t>Nainen</w:t>
            </w:r>
            <w:r>
              <w:rPr>
                <w:rFonts w:cs="Times New Roman"/>
                <w:sz w:val="20"/>
                <w:szCs w:val="20"/>
              </w:rPr>
              <w:br/>
            </w:r>
            <w:r>
              <w:rPr>
                <w:rFonts w:cs="Times New Roman"/>
                <w:sz w:val="20"/>
                <w:szCs w:val="20"/>
              </w:rPr>
              <w:br/>
              <w:t>Mies</w:t>
            </w:r>
            <w:r>
              <w:rPr>
                <w:rFonts w:cs="Times New Roman"/>
                <w:sz w:val="20"/>
                <w:szCs w:val="20"/>
              </w:rPr>
              <w:br/>
              <w:t>Mies</w:t>
            </w:r>
            <w:r>
              <w:rPr>
                <w:rFonts w:cs="Times New Roman"/>
                <w:sz w:val="20"/>
                <w:szCs w:val="20"/>
              </w:rPr>
              <w:br/>
              <w:t>Mies</w:t>
            </w:r>
            <w:r>
              <w:rPr>
                <w:rFonts w:cs="Times New Roman"/>
                <w:sz w:val="20"/>
                <w:szCs w:val="20"/>
              </w:rPr>
              <w:br/>
              <w:t>Mies</w:t>
            </w:r>
            <w:r>
              <w:rPr>
                <w:rFonts w:cs="Times New Roman"/>
                <w:sz w:val="20"/>
                <w:szCs w:val="20"/>
              </w:rPr>
              <w:br/>
              <w:t>Mies</w:t>
            </w:r>
            <w:r>
              <w:rPr>
                <w:rFonts w:cs="Times New Roman"/>
                <w:sz w:val="20"/>
                <w:szCs w:val="20"/>
              </w:rPr>
              <w:br/>
              <w:t>Mies</w:t>
            </w:r>
            <w:r>
              <w:rPr>
                <w:rFonts w:cs="Times New Roman"/>
                <w:sz w:val="20"/>
                <w:szCs w:val="20"/>
              </w:rPr>
              <w:br/>
              <w:t>Mies</w:t>
            </w:r>
            <w:r>
              <w:rPr>
                <w:rFonts w:cs="Times New Roman"/>
                <w:sz w:val="20"/>
                <w:szCs w:val="20"/>
              </w:rPr>
              <w:br/>
              <w:t>Mies</w:t>
            </w:r>
          </w:p>
        </w:tc>
        <w:tc>
          <w:tcPr>
            <w:tcW w:w="1559" w:type="dxa"/>
          </w:tcPr>
          <w:p w14:paraId="424ACF33" w14:textId="77777777" w:rsidR="003B11A8" w:rsidRPr="00CE0299" w:rsidRDefault="003B11A8" w:rsidP="004D095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sidRPr="00952C3A">
              <w:rPr>
                <w:rFonts w:cs="Times New Roman"/>
                <w:sz w:val="20"/>
                <w:szCs w:val="20"/>
              </w:rPr>
              <w:br/>
            </w:r>
            <w:r w:rsidRPr="00CE0299">
              <w:rPr>
                <w:rFonts w:cs="Times New Roman"/>
                <w:sz w:val="20"/>
                <w:szCs w:val="20"/>
                <w:lang w:val="en-US"/>
              </w:rPr>
              <w:t>55</w:t>
            </w:r>
            <w:r w:rsidRPr="00CE0299">
              <w:rPr>
                <w:rFonts w:cs="Times New Roman"/>
                <w:sz w:val="20"/>
                <w:szCs w:val="20"/>
                <w:lang w:val="en-US"/>
              </w:rPr>
              <w:br/>
              <w:t>45</w:t>
            </w:r>
            <w:r w:rsidRPr="00CE0299">
              <w:rPr>
                <w:rFonts w:cs="Times New Roman"/>
                <w:sz w:val="20"/>
                <w:szCs w:val="20"/>
                <w:lang w:val="en-US"/>
              </w:rPr>
              <w:br/>
            </w:r>
            <w:r>
              <w:rPr>
                <w:rFonts w:cs="Times New Roman"/>
                <w:sz w:val="20"/>
                <w:szCs w:val="20"/>
                <w:lang w:val="en-US"/>
              </w:rPr>
              <w:t>77</w:t>
            </w:r>
            <w:r>
              <w:rPr>
                <w:rFonts w:cs="Times New Roman"/>
                <w:sz w:val="20"/>
                <w:szCs w:val="20"/>
                <w:lang w:val="en-US"/>
              </w:rPr>
              <w:br/>
              <w:t>57</w:t>
            </w:r>
            <w:r>
              <w:rPr>
                <w:rFonts w:cs="Times New Roman"/>
                <w:sz w:val="20"/>
                <w:szCs w:val="20"/>
                <w:lang w:val="en-US"/>
              </w:rPr>
              <w:br/>
              <w:t>50</w:t>
            </w:r>
            <w:r>
              <w:rPr>
                <w:rFonts w:cs="Times New Roman"/>
                <w:sz w:val="20"/>
                <w:szCs w:val="20"/>
                <w:lang w:val="en-US"/>
              </w:rPr>
              <w:br/>
              <w:t>60</w:t>
            </w:r>
            <w:r>
              <w:rPr>
                <w:rFonts w:cs="Times New Roman"/>
                <w:sz w:val="20"/>
                <w:szCs w:val="20"/>
                <w:lang w:val="en-US"/>
              </w:rPr>
              <w:br/>
              <w:t>49</w:t>
            </w:r>
            <w:r>
              <w:rPr>
                <w:rFonts w:cs="Times New Roman"/>
                <w:sz w:val="20"/>
                <w:szCs w:val="20"/>
                <w:lang w:val="en-US"/>
              </w:rPr>
              <w:br/>
              <w:t>53</w:t>
            </w:r>
            <w:r>
              <w:rPr>
                <w:rFonts w:cs="Times New Roman"/>
                <w:sz w:val="20"/>
                <w:szCs w:val="20"/>
                <w:lang w:val="en-US"/>
              </w:rPr>
              <w:br/>
              <w:t>53</w:t>
            </w:r>
            <w:r>
              <w:rPr>
                <w:rFonts w:cs="Times New Roman"/>
                <w:sz w:val="20"/>
                <w:szCs w:val="20"/>
                <w:lang w:val="en-US"/>
              </w:rPr>
              <w:br/>
              <w:t>36</w:t>
            </w:r>
            <w:r>
              <w:rPr>
                <w:rFonts w:cs="Times New Roman"/>
                <w:sz w:val="20"/>
                <w:szCs w:val="20"/>
                <w:lang w:val="en-US"/>
              </w:rPr>
              <w:br/>
            </w:r>
            <w:r>
              <w:rPr>
                <w:rFonts w:cs="Times New Roman"/>
                <w:sz w:val="20"/>
                <w:szCs w:val="20"/>
                <w:lang w:val="en-US"/>
              </w:rPr>
              <w:br/>
              <w:t>39</w:t>
            </w:r>
            <w:r>
              <w:rPr>
                <w:rFonts w:cs="Times New Roman"/>
                <w:sz w:val="20"/>
                <w:szCs w:val="20"/>
                <w:lang w:val="en-US"/>
              </w:rPr>
              <w:br/>
              <w:t>48</w:t>
            </w:r>
            <w:r>
              <w:rPr>
                <w:rFonts w:cs="Times New Roman"/>
                <w:sz w:val="20"/>
                <w:szCs w:val="20"/>
                <w:lang w:val="en-US"/>
              </w:rPr>
              <w:br/>
              <w:t>45</w:t>
            </w:r>
            <w:r>
              <w:rPr>
                <w:rFonts w:cs="Times New Roman"/>
                <w:sz w:val="20"/>
                <w:szCs w:val="20"/>
                <w:lang w:val="en-US"/>
              </w:rPr>
              <w:br/>
              <w:t>42</w:t>
            </w:r>
            <w:r>
              <w:rPr>
                <w:rFonts w:cs="Times New Roman"/>
                <w:sz w:val="20"/>
                <w:szCs w:val="20"/>
                <w:lang w:val="en-US"/>
              </w:rPr>
              <w:br/>
              <w:t>76</w:t>
            </w:r>
            <w:r>
              <w:rPr>
                <w:rFonts w:cs="Times New Roman"/>
                <w:sz w:val="20"/>
                <w:szCs w:val="20"/>
                <w:lang w:val="en-US"/>
              </w:rPr>
              <w:br/>
              <w:t>56</w:t>
            </w:r>
            <w:r>
              <w:rPr>
                <w:rFonts w:cs="Times New Roman"/>
                <w:sz w:val="20"/>
                <w:szCs w:val="20"/>
                <w:lang w:val="en-US"/>
              </w:rPr>
              <w:br/>
              <w:t>48</w:t>
            </w:r>
            <w:r>
              <w:rPr>
                <w:rFonts w:cs="Times New Roman"/>
                <w:sz w:val="20"/>
                <w:szCs w:val="20"/>
                <w:lang w:val="en-US"/>
              </w:rPr>
              <w:br/>
              <w:t>69</w:t>
            </w:r>
            <w:r>
              <w:rPr>
                <w:rFonts w:cs="Times New Roman"/>
                <w:sz w:val="20"/>
                <w:szCs w:val="20"/>
                <w:lang w:val="en-US"/>
              </w:rPr>
              <w:br/>
              <w:t>51</w:t>
            </w:r>
            <w:r>
              <w:rPr>
                <w:rFonts w:cs="Times New Roman"/>
                <w:sz w:val="20"/>
                <w:szCs w:val="20"/>
                <w:lang w:val="en-US"/>
              </w:rPr>
              <w:br/>
            </w:r>
            <w:r>
              <w:rPr>
                <w:rFonts w:cs="Times New Roman"/>
                <w:sz w:val="20"/>
                <w:szCs w:val="20"/>
                <w:lang w:val="en-US"/>
              </w:rPr>
              <w:br/>
              <w:t>49</w:t>
            </w:r>
            <w:r>
              <w:rPr>
                <w:rFonts w:cs="Times New Roman"/>
                <w:sz w:val="20"/>
                <w:szCs w:val="20"/>
                <w:lang w:val="en-US"/>
              </w:rPr>
              <w:br/>
              <w:t>37</w:t>
            </w:r>
            <w:r>
              <w:rPr>
                <w:rFonts w:cs="Times New Roman"/>
                <w:sz w:val="20"/>
                <w:szCs w:val="20"/>
                <w:lang w:val="en-US"/>
              </w:rPr>
              <w:br/>
              <w:t>47</w:t>
            </w:r>
            <w:r>
              <w:rPr>
                <w:rFonts w:cs="Times New Roman"/>
                <w:sz w:val="20"/>
                <w:szCs w:val="20"/>
                <w:lang w:val="en-US"/>
              </w:rPr>
              <w:br/>
              <w:t>20</w:t>
            </w:r>
            <w:r>
              <w:rPr>
                <w:rFonts w:cs="Times New Roman"/>
                <w:sz w:val="20"/>
                <w:szCs w:val="20"/>
                <w:lang w:val="en-US"/>
              </w:rPr>
              <w:br/>
              <w:t>46</w:t>
            </w:r>
            <w:r>
              <w:rPr>
                <w:rFonts w:cs="Times New Roman"/>
                <w:sz w:val="20"/>
                <w:szCs w:val="20"/>
                <w:lang w:val="en-US"/>
              </w:rPr>
              <w:br/>
              <w:t>18</w:t>
            </w:r>
            <w:r>
              <w:rPr>
                <w:rFonts w:cs="Times New Roman"/>
                <w:sz w:val="20"/>
                <w:szCs w:val="20"/>
                <w:lang w:val="en-US"/>
              </w:rPr>
              <w:br/>
              <w:t>32</w:t>
            </w:r>
            <w:r>
              <w:rPr>
                <w:rFonts w:cs="Times New Roman"/>
                <w:sz w:val="20"/>
                <w:szCs w:val="20"/>
                <w:lang w:val="en-US"/>
              </w:rPr>
              <w:br/>
              <w:t>28</w:t>
            </w:r>
            <w:r w:rsidRPr="00CE0299">
              <w:rPr>
                <w:rFonts w:cs="Times New Roman"/>
                <w:sz w:val="20"/>
                <w:szCs w:val="20"/>
                <w:lang w:val="en-US"/>
              </w:rPr>
              <w:br/>
            </w:r>
          </w:p>
        </w:tc>
        <w:tc>
          <w:tcPr>
            <w:tcW w:w="1559" w:type="dxa"/>
          </w:tcPr>
          <w:p w14:paraId="4AFBB9E8" w14:textId="77777777" w:rsidR="003B11A8" w:rsidRPr="00CE0299" w:rsidRDefault="003B11A8" w:rsidP="004D095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lang w:val="en-US"/>
              </w:rPr>
            </w:pPr>
            <w:r>
              <w:rPr>
                <w:rFonts w:cs="Times New Roman"/>
                <w:sz w:val="20"/>
                <w:szCs w:val="20"/>
                <w:lang w:val="en-US"/>
              </w:rPr>
              <w:br/>
              <w:t>0.0</w:t>
            </w:r>
            <w:r>
              <w:rPr>
                <w:rFonts w:cs="Times New Roman"/>
                <w:sz w:val="20"/>
                <w:szCs w:val="20"/>
                <w:lang w:val="en-US"/>
              </w:rPr>
              <w:br/>
              <w:t>0.0</w:t>
            </w:r>
            <w:r>
              <w:rPr>
                <w:rFonts w:cs="Times New Roman"/>
                <w:sz w:val="20"/>
                <w:szCs w:val="20"/>
                <w:lang w:val="en-US"/>
              </w:rPr>
              <w:br/>
              <w:t>0.0</w:t>
            </w:r>
            <w:r>
              <w:rPr>
                <w:rFonts w:cs="Times New Roman"/>
                <w:sz w:val="20"/>
                <w:szCs w:val="20"/>
                <w:lang w:val="en-US"/>
              </w:rPr>
              <w:br/>
              <w:t>0.0</w:t>
            </w:r>
            <w:r>
              <w:rPr>
                <w:rFonts w:cs="Times New Roman"/>
                <w:sz w:val="20"/>
                <w:szCs w:val="20"/>
                <w:lang w:val="en-US"/>
              </w:rPr>
              <w:br/>
              <w:t>0.0</w:t>
            </w:r>
            <w:r>
              <w:rPr>
                <w:rFonts w:cs="Times New Roman"/>
                <w:sz w:val="20"/>
                <w:szCs w:val="20"/>
                <w:lang w:val="en-US"/>
              </w:rPr>
              <w:br/>
              <w:t>0.0</w:t>
            </w:r>
            <w:r>
              <w:rPr>
                <w:rFonts w:cs="Times New Roman"/>
                <w:sz w:val="20"/>
                <w:szCs w:val="20"/>
                <w:lang w:val="en-US"/>
              </w:rPr>
              <w:br/>
              <w:t>0.4</w:t>
            </w:r>
            <w:r>
              <w:rPr>
                <w:rFonts w:cs="Times New Roman"/>
                <w:sz w:val="20"/>
                <w:szCs w:val="20"/>
                <w:lang w:val="en-US"/>
              </w:rPr>
              <w:br/>
              <w:t>0.0</w:t>
            </w:r>
            <w:r>
              <w:rPr>
                <w:rFonts w:cs="Times New Roman"/>
                <w:sz w:val="20"/>
                <w:szCs w:val="20"/>
                <w:lang w:val="en-US"/>
              </w:rPr>
              <w:br/>
              <w:t>0.0</w:t>
            </w:r>
            <w:r>
              <w:rPr>
                <w:rFonts w:cs="Times New Roman"/>
                <w:sz w:val="20"/>
                <w:szCs w:val="20"/>
                <w:lang w:val="en-US"/>
              </w:rPr>
              <w:br/>
              <w:t>0.0</w:t>
            </w:r>
            <w:r>
              <w:rPr>
                <w:rFonts w:cs="Times New Roman"/>
                <w:sz w:val="20"/>
                <w:szCs w:val="20"/>
                <w:lang w:val="en-US"/>
              </w:rPr>
              <w:br/>
            </w:r>
            <w:r>
              <w:rPr>
                <w:rFonts w:cs="Times New Roman"/>
                <w:sz w:val="20"/>
                <w:szCs w:val="20"/>
                <w:lang w:val="en-US"/>
              </w:rPr>
              <w:br/>
              <w:t>0.0</w:t>
            </w:r>
            <w:r>
              <w:rPr>
                <w:rFonts w:cs="Times New Roman"/>
                <w:sz w:val="20"/>
                <w:szCs w:val="20"/>
                <w:lang w:val="en-US"/>
              </w:rPr>
              <w:br/>
              <w:t>0.1</w:t>
            </w:r>
            <w:r>
              <w:rPr>
                <w:rFonts w:cs="Times New Roman"/>
                <w:sz w:val="20"/>
                <w:szCs w:val="20"/>
                <w:lang w:val="en-US"/>
              </w:rPr>
              <w:br/>
              <w:t>1.5</w:t>
            </w:r>
            <w:r>
              <w:rPr>
                <w:rFonts w:cs="Times New Roman"/>
                <w:sz w:val="20"/>
                <w:szCs w:val="20"/>
                <w:lang w:val="en-US"/>
              </w:rPr>
              <w:br/>
              <w:t>0.8</w:t>
            </w:r>
            <w:r>
              <w:rPr>
                <w:rFonts w:cs="Times New Roman"/>
                <w:sz w:val="20"/>
                <w:szCs w:val="20"/>
                <w:lang w:val="en-US"/>
              </w:rPr>
              <w:br/>
              <w:t>3.2</w:t>
            </w:r>
            <w:r>
              <w:rPr>
                <w:rFonts w:cs="Times New Roman"/>
                <w:sz w:val="20"/>
                <w:szCs w:val="20"/>
                <w:lang w:val="en-US"/>
              </w:rPr>
              <w:br/>
              <w:t>4.1</w:t>
            </w:r>
            <w:r>
              <w:rPr>
                <w:rFonts w:cs="Times New Roman"/>
                <w:sz w:val="20"/>
                <w:szCs w:val="20"/>
                <w:lang w:val="en-US"/>
              </w:rPr>
              <w:br/>
              <w:t>1.4</w:t>
            </w:r>
            <w:r>
              <w:rPr>
                <w:rFonts w:cs="Times New Roman"/>
                <w:sz w:val="20"/>
                <w:szCs w:val="20"/>
                <w:lang w:val="en-US"/>
              </w:rPr>
              <w:br/>
              <w:t>4.7</w:t>
            </w:r>
            <w:r>
              <w:rPr>
                <w:rFonts w:cs="Times New Roman"/>
                <w:sz w:val="20"/>
                <w:szCs w:val="20"/>
                <w:lang w:val="en-US"/>
              </w:rPr>
              <w:br/>
              <w:t>0.0</w:t>
            </w:r>
            <w:r>
              <w:rPr>
                <w:rFonts w:cs="Times New Roman"/>
                <w:sz w:val="20"/>
                <w:szCs w:val="20"/>
                <w:lang w:val="en-US"/>
              </w:rPr>
              <w:br/>
            </w:r>
            <w:r>
              <w:rPr>
                <w:rFonts w:cs="Times New Roman"/>
                <w:sz w:val="20"/>
                <w:szCs w:val="20"/>
                <w:lang w:val="en-US"/>
              </w:rPr>
              <w:br/>
              <w:t>1.7</w:t>
            </w:r>
            <w:r>
              <w:rPr>
                <w:rFonts w:cs="Times New Roman"/>
                <w:sz w:val="20"/>
                <w:szCs w:val="20"/>
                <w:lang w:val="en-US"/>
              </w:rPr>
              <w:br/>
              <w:t>3.0</w:t>
            </w:r>
            <w:r>
              <w:rPr>
                <w:rFonts w:cs="Times New Roman"/>
                <w:sz w:val="20"/>
                <w:szCs w:val="20"/>
                <w:lang w:val="en-US"/>
              </w:rPr>
              <w:br/>
              <w:t>3.0</w:t>
            </w:r>
            <w:r>
              <w:rPr>
                <w:rFonts w:cs="Times New Roman"/>
                <w:sz w:val="20"/>
                <w:szCs w:val="20"/>
                <w:lang w:val="en-US"/>
              </w:rPr>
              <w:br/>
              <w:t>1.3</w:t>
            </w:r>
            <w:r>
              <w:rPr>
                <w:rFonts w:cs="Times New Roman"/>
                <w:sz w:val="20"/>
                <w:szCs w:val="20"/>
                <w:lang w:val="en-US"/>
              </w:rPr>
              <w:br/>
              <w:t>0.0</w:t>
            </w:r>
            <w:r>
              <w:rPr>
                <w:rFonts w:cs="Times New Roman"/>
                <w:sz w:val="20"/>
                <w:szCs w:val="20"/>
                <w:lang w:val="en-US"/>
              </w:rPr>
              <w:br/>
              <w:t>1.5</w:t>
            </w:r>
            <w:r>
              <w:rPr>
                <w:rFonts w:cs="Times New Roman"/>
                <w:sz w:val="20"/>
                <w:szCs w:val="20"/>
                <w:lang w:val="en-US"/>
              </w:rPr>
              <w:br/>
              <w:t>3.6</w:t>
            </w:r>
            <w:r>
              <w:rPr>
                <w:rFonts w:cs="Times New Roman"/>
                <w:sz w:val="20"/>
                <w:szCs w:val="20"/>
                <w:lang w:val="en-US"/>
              </w:rPr>
              <w:br/>
              <w:t>0.0</w:t>
            </w:r>
            <w:r>
              <w:rPr>
                <w:rFonts w:cs="Times New Roman"/>
                <w:sz w:val="20"/>
                <w:szCs w:val="20"/>
                <w:lang w:val="en-US"/>
              </w:rPr>
              <w:br/>
            </w:r>
          </w:p>
        </w:tc>
        <w:tc>
          <w:tcPr>
            <w:tcW w:w="2818" w:type="dxa"/>
          </w:tcPr>
          <w:p w14:paraId="3617E614" w14:textId="77777777" w:rsidR="003B11A8" w:rsidRPr="00A76CFF" w:rsidRDefault="003B11A8" w:rsidP="004D095F">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A76CFF">
              <w:rPr>
                <w:rFonts w:cs="Times New Roman"/>
                <w:sz w:val="20"/>
                <w:szCs w:val="20"/>
              </w:rPr>
              <w:br/>
              <w:t>Akuutti sydäninfarkti</w:t>
            </w:r>
            <w:r w:rsidRPr="00A76CFF">
              <w:rPr>
                <w:rFonts w:ascii="MingLiU" w:eastAsia="MingLiU" w:hAnsi="MingLiU" w:cs="MingLiU"/>
                <w:sz w:val="20"/>
                <w:szCs w:val="20"/>
              </w:rPr>
              <w:br/>
            </w:r>
            <w:r w:rsidRPr="00A76CFF">
              <w:rPr>
                <w:rFonts w:cs="Times New Roman"/>
                <w:sz w:val="20"/>
                <w:szCs w:val="20"/>
              </w:rPr>
              <w:t>Akuutti sydäninfarkti</w:t>
            </w:r>
            <w:r w:rsidRPr="00A76CFF">
              <w:rPr>
                <w:rFonts w:ascii="MingLiU" w:eastAsia="MingLiU" w:hAnsi="MingLiU" w:cs="MingLiU"/>
                <w:sz w:val="20"/>
                <w:szCs w:val="20"/>
              </w:rPr>
              <w:br/>
            </w:r>
            <w:r w:rsidRPr="00A76CFF">
              <w:rPr>
                <w:rFonts w:cs="Times New Roman"/>
                <w:sz w:val="20"/>
                <w:szCs w:val="20"/>
              </w:rPr>
              <w:t>Akuutti sydäninfarkti</w:t>
            </w:r>
            <w:r w:rsidRPr="00A76CFF">
              <w:rPr>
                <w:rFonts w:ascii="MingLiU" w:eastAsia="MingLiU" w:hAnsi="MingLiU" w:cs="MingLiU"/>
                <w:sz w:val="20"/>
                <w:szCs w:val="20"/>
              </w:rPr>
              <w:br/>
            </w:r>
            <w:r w:rsidRPr="00A76CFF">
              <w:rPr>
                <w:rFonts w:cs="Times New Roman"/>
                <w:sz w:val="20"/>
                <w:szCs w:val="20"/>
              </w:rPr>
              <w:t>Akuutti sydäninfarkti</w:t>
            </w:r>
            <w:r w:rsidRPr="00A76CFF">
              <w:rPr>
                <w:rFonts w:ascii="MingLiU" w:eastAsia="MingLiU" w:hAnsi="MingLiU" w:cs="MingLiU"/>
                <w:sz w:val="20"/>
                <w:szCs w:val="20"/>
              </w:rPr>
              <w:br/>
            </w:r>
            <w:r w:rsidRPr="00A76CFF">
              <w:rPr>
                <w:rFonts w:cs="Times New Roman"/>
                <w:sz w:val="20"/>
                <w:szCs w:val="20"/>
              </w:rPr>
              <w:t>Akuutti sydäninfarkti</w:t>
            </w:r>
            <w:r w:rsidRPr="00A76CFF">
              <w:rPr>
                <w:rFonts w:ascii="MingLiU" w:eastAsia="MingLiU" w:hAnsi="MingLiU" w:cs="MingLiU"/>
                <w:sz w:val="20"/>
                <w:szCs w:val="20"/>
              </w:rPr>
              <w:br/>
            </w:r>
            <w:r w:rsidRPr="00A76CFF">
              <w:rPr>
                <w:rFonts w:cs="Times New Roman"/>
                <w:sz w:val="20"/>
                <w:szCs w:val="20"/>
              </w:rPr>
              <w:t>Akuutti sydäninfarkti</w:t>
            </w:r>
            <w:r w:rsidRPr="00A76CFF">
              <w:rPr>
                <w:rFonts w:ascii="MingLiU" w:eastAsia="MingLiU" w:hAnsi="MingLiU" w:cs="MingLiU"/>
                <w:sz w:val="20"/>
                <w:szCs w:val="20"/>
              </w:rPr>
              <w:br/>
            </w:r>
            <w:r w:rsidRPr="00A76CFF">
              <w:rPr>
                <w:rFonts w:cs="Times New Roman"/>
                <w:sz w:val="20"/>
                <w:szCs w:val="20"/>
              </w:rPr>
              <w:t>Akuutti sydäninfarkti</w:t>
            </w:r>
            <w:r w:rsidRPr="00A76CFF">
              <w:rPr>
                <w:rFonts w:ascii="MingLiU" w:eastAsia="MingLiU" w:hAnsi="MingLiU" w:cs="MingLiU"/>
                <w:sz w:val="20"/>
                <w:szCs w:val="20"/>
              </w:rPr>
              <w:br/>
            </w:r>
            <w:r w:rsidRPr="00A76CFF">
              <w:rPr>
                <w:rFonts w:cs="Times New Roman"/>
                <w:sz w:val="20"/>
                <w:szCs w:val="20"/>
              </w:rPr>
              <w:t>Akuutti sydäninfarkti</w:t>
            </w:r>
            <w:r w:rsidRPr="00A76CFF">
              <w:rPr>
                <w:rFonts w:ascii="MingLiU" w:eastAsia="MingLiU" w:hAnsi="MingLiU" w:cs="MingLiU"/>
                <w:sz w:val="20"/>
                <w:szCs w:val="20"/>
              </w:rPr>
              <w:br/>
            </w:r>
            <w:r w:rsidRPr="00A76CFF">
              <w:rPr>
                <w:rFonts w:cs="Times New Roman"/>
                <w:sz w:val="20"/>
                <w:szCs w:val="20"/>
              </w:rPr>
              <w:t>Akuutti sydäninfarkti</w:t>
            </w:r>
            <w:r w:rsidRPr="00A76CFF">
              <w:rPr>
                <w:rFonts w:ascii="MingLiU" w:eastAsia="MingLiU" w:hAnsi="MingLiU" w:cs="MingLiU"/>
                <w:sz w:val="20"/>
                <w:szCs w:val="20"/>
              </w:rPr>
              <w:br/>
            </w:r>
            <w:r w:rsidRPr="00A76CFF">
              <w:rPr>
                <w:rFonts w:cs="Times New Roman"/>
                <w:sz w:val="20"/>
                <w:szCs w:val="20"/>
              </w:rPr>
              <w:t>Aortan dissekaatio</w:t>
            </w:r>
            <w:r w:rsidRPr="00A76CFF">
              <w:rPr>
                <w:rFonts w:ascii="MingLiU" w:eastAsia="MingLiU" w:hAnsi="MingLiU" w:cs="MingLiU"/>
                <w:sz w:val="20"/>
                <w:szCs w:val="20"/>
              </w:rPr>
              <w:br/>
            </w:r>
            <w:r w:rsidRPr="00A76CFF">
              <w:rPr>
                <w:rFonts w:ascii="MingLiU" w:eastAsia="MingLiU" w:hAnsi="MingLiU" w:cs="MingLiU"/>
                <w:sz w:val="20"/>
                <w:szCs w:val="20"/>
              </w:rPr>
              <w:br/>
            </w:r>
            <w:r w:rsidRPr="00A76CFF">
              <w:rPr>
                <w:rFonts w:cs="Times New Roman"/>
                <w:sz w:val="20"/>
                <w:szCs w:val="20"/>
              </w:rPr>
              <w:t>Keuhkokuume</w:t>
            </w:r>
            <w:r w:rsidRPr="00A76CFF">
              <w:rPr>
                <w:rFonts w:ascii="MingLiU" w:eastAsia="MingLiU" w:hAnsi="MingLiU" w:cs="MingLiU"/>
                <w:sz w:val="20"/>
                <w:szCs w:val="20"/>
              </w:rPr>
              <w:br/>
            </w:r>
            <w:r w:rsidRPr="00A76CFF">
              <w:rPr>
                <w:rFonts w:cs="Times New Roman"/>
                <w:sz w:val="20"/>
                <w:szCs w:val="20"/>
              </w:rPr>
              <w:t>Akuutti haimatulehdus</w:t>
            </w:r>
            <w:r w:rsidRPr="00A76CFF">
              <w:rPr>
                <w:rFonts w:cs="Times New Roman"/>
                <w:sz w:val="20"/>
                <w:szCs w:val="20"/>
              </w:rPr>
              <w:br/>
              <w:t>Itsemurha hirttä</w:t>
            </w:r>
            <w:r>
              <w:rPr>
                <w:rFonts w:cs="Times New Roman"/>
                <w:sz w:val="20"/>
                <w:szCs w:val="20"/>
              </w:rPr>
              <w:t>yty</w:t>
            </w:r>
            <w:r w:rsidRPr="00A76CFF">
              <w:rPr>
                <w:rFonts w:cs="Times New Roman"/>
                <w:sz w:val="20"/>
                <w:szCs w:val="20"/>
              </w:rPr>
              <w:t>mällä</w:t>
            </w:r>
            <w:r w:rsidRPr="00A76CFF">
              <w:rPr>
                <w:rFonts w:ascii="MingLiU" w:eastAsia="MingLiU" w:hAnsi="MingLiU" w:cs="MingLiU"/>
                <w:sz w:val="20"/>
                <w:szCs w:val="20"/>
              </w:rPr>
              <w:br/>
            </w:r>
            <w:r w:rsidRPr="00A76CFF">
              <w:rPr>
                <w:rFonts w:cs="Times New Roman"/>
                <w:sz w:val="20"/>
                <w:szCs w:val="20"/>
              </w:rPr>
              <w:t>Akuutti sydäninfarkti</w:t>
            </w:r>
            <w:r w:rsidRPr="00A76CFF">
              <w:rPr>
                <w:rFonts w:ascii="MingLiU" w:eastAsia="MingLiU" w:hAnsi="MingLiU" w:cs="MingLiU"/>
                <w:sz w:val="20"/>
                <w:szCs w:val="20"/>
              </w:rPr>
              <w:br/>
            </w:r>
            <w:r w:rsidRPr="00A76CFF">
              <w:rPr>
                <w:rFonts w:cs="Times New Roman"/>
                <w:sz w:val="20"/>
                <w:szCs w:val="20"/>
              </w:rPr>
              <w:t>Akuutti sydäninfarkti</w:t>
            </w:r>
            <w:r w:rsidRPr="00A76CFF">
              <w:rPr>
                <w:rFonts w:ascii="MingLiU" w:eastAsia="MingLiU" w:hAnsi="MingLiU" w:cs="MingLiU"/>
                <w:sz w:val="20"/>
                <w:szCs w:val="20"/>
              </w:rPr>
              <w:br/>
            </w:r>
            <w:r w:rsidRPr="00A76CFF">
              <w:rPr>
                <w:rFonts w:cs="Times New Roman"/>
                <w:sz w:val="20"/>
                <w:szCs w:val="20"/>
              </w:rPr>
              <w:t>Etanolimyrkytys</w:t>
            </w:r>
            <w:r w:rsidRPr="00A76CFF">
              <w:rPr>
                <w:rFonts w:ascii="MingLiU" w:eastAsia="MingLiU" w:hAnsi="MingLiU" w:cs="MingLiU"/>
                <w:sz w:val="20"/>
                <w:szCs w:val="20"/>
              </w:rPr>
              <w:br/>
            </w:r>
            <w:r w:rsidRPr="00A76CFF">
              <w:rPr>
                <w:rFonts w:cs="Times New Roman"/>
                <w:sz w:val="20"/>
                <w:szCs w:val="20"/>
              </w:rPr>
              <w:t>Keuhkokuume</w:t>
            </w:r>
            <w:r w:rsidRPr="00A76CFF">
              <w:rPr>
                <w:rFonts w:ascii="MingLiU" w:eastAsia="MingLiU" w:hAnsi="MingLiU" w:cs="MingLiU"/>
                <w:sz w:val="20"/>
                <w:szCs w:val="20"/>
              </w:rPr>
              <w:br/>
            </w:r>
            <w:r w:rsidRPr="00A76CFF">
              <w:rPr>
                <w:rFonts w:cs="Times New Roman"/>
                <w:sz w:val="20"/>
                <w:szCs w:val="20"/>
              </w:rPr>
              <w:t>Etanolimyrkytys</w:t>
            </w:r>
            <w:r w:rsidRPr="00A76CFF">
              <w:rPr>
                <w:rFonts w:cs="Times New Roman"/>
                <w:sz w:val="20"/>
                <w:szCs w:val="20"/>
              </w:rPr>
              <w:br/>
              <w:t>Subduraalihematooma</w:t>
            </w:r>
            <w:r w:rsidRPr="00A76CFF">
              <w:rPr>
                <w:rFonts w:cs="Times New Roman"/>
                <w:sz w:val="20"/>
                <w:szCs w:val="20"/>
              </w:rPr>
              <w:br/>
            </w:r>
            <w:r w:rsidRPr="00A76CFF">
              <w:rPr>
                <w:rFonts w:cs="Times New Roman"/>
                <w:sz w:val="20"/>
                <w:szCs w:val="20"/>
              </w:rPr>
              <w:br/>
              <w:t>Sydänlihasrappeuma ja fibroosi</w:t>
            </w:r>
            <w:r w:rsidRPr="00A76CFF">
              <w:rPr>
                <w:rFonts w:ascii="MingLiU" w:eastAsia="MingLiU" w:hAnsi="MingLiU" w:cs="MingLiU"/>
                <w:sz w:val="20"/>
                <w:szCs w:val="20"/>
              </w:rPr>
              <w:br/>
            </w:r>
            <w:r w:rsidRPr="00A76CFF">
              <w:rPr>
                <w:rFonts w:cs="Times New Roman"/>
                <w:sz w:val="20"/>
                <w:szCs w:val="20"/>
              </w:rPr>
              <w:t>Ampumahaava</w:t>
            </w:r>
            <w:r w:rsidRPr="00A76CFF">
              <w:rPr>
                <w:rFonts w:ascii="MingLiU" w:eastAsia="MingLiU" w:hAnsi="MingLiU" w:cs="MingLiU"/>
                <w:sz w:val="20"/>
                <w:szCs w:val="20"/>
              </w:rPr>
              <w:br/>
            </w:r>
            <w:r w:rsidRPr="00A76CFF">
              <w:rPr>
                <w:rFonts w:cs="Times New Roman"/>
                <w:sz w:val="20"/>
                <w:szCs w:val="20"/>
              </w:rPr>
              <w:t>Haava puukoniskusta</w:t>
            </w:r>
            <w:r w:rsidRPr="00A76CFF">
              <w:rPr>
                <w:rFonts w:cs="Times New Roman"/>
                <w:sz w:val="20"/>
                <w:szCs w:val="20"/>
              </w:rPr>
              <w:br/>
              <w:t>Haava puukoniskusta</w:t>
            </w:r>
            <w:r w:rsidRPr="00A76CFF">
              <w:rPr>
                <w:rFonts w:cs="Times New Roman"/>
                <w:sz w:val="20"/>
                <w:szCs w:val="20"/>
              </w:rPr>
              <w:br/>
              <w:t xml:space="preserve">Itsemurha </w:t>
            </w:r>
            <w:r>
              <w:rPr>
                <w:rFonts w:cs="Times New Roman"/>
                <w:sz w:val="20"/>
                <w:szCs w:val="20"/>
              </w:rPr>
              <w:t>hirttäytymällä</w:t>
            </w:r>
            <w:r>
              <w:rPr>
                <w:rFonts w:ascii="MingLiU" w:eastAsia="MingLiU" w:hAnsi="MingLiU" w:cs="MingLiU"/>
                <w:sz w:val="20"/>
                <w:szCs w:val="20"/>
              </w:rPr>
              <w:br/>
            </w:r>
            <w:r>
              <w:rPr>
                <w:rFonts w:cs="Times New Roman"/>
                <w:sz w:val="20"/>
                <w:szCs w:val="20"/>
              </w:rPr>
              <w:t>Sydänrepeämä (onnettomuus)</w:t>
            </w:r>
            <w:r w:rsidRPr="00A76CFF">
              <w:rPr>
                <w:rFonts w:cs="Times New Roman"/>
                <w:sz w:val="20"/>
                <w:szCs w:val="20"/>
              </w:rPr>
              <w:br/>
            </w:r>
            <w:r>
              <w:rPr>
                <w:rFonts w:cs="Times New Roman"/>
                <w:sz w:val="20"/>
                <w:szCs w:val="20"/>
              </w:rPr>
              <w:t>Itsemurha hirttäytymällä</w:t>
            </w:r>
            <w:r>
              <w:rPr>
                <w:rFonts w:ascii="MingLiU" w:eastAsia="MingLiU" w:hAnsi="MingLiU" w:cs="MingLiU"/>
                <w:sz w:val="20"/>
                <w:szCs w:val="20"/>
              </w:rPr>
              <w:br/>
            </w:r>
            <w:r>
              <w:rPr>
                <w:rFonts w:cs="Times New Roman"/>
                <w:sz w:val="20"/>
                <w:szCs w:val="20"/>
              </w:rPr>
              <w:t>Itsemurha hirttäytymällä</w:t>
            </w:r>
          </w:p>
        </w:tc>
      </w:tr>
    </w:tbl>
    <w:p w14:paraId="001ED98E" w14:textId="29A4A7DE" w:rsidR="003B11A8" w:rsidRDefault="003B11A8" w:rsidP="003B11A8">
      <w:r>
        <w:t>Kryoleikkeet näistä aivoista tehtiin Itä-Suomen yliopistossa Farmakologian ja toksikologian laitoksella. Näillä valmiilla leikkeillä toteutetaan tutkimuksia</w:t>
      </w:r>
      <w:r w:rsidR="00195B28">
        <w:t xml:space="preserve"> Itä-Suomen Yliopistossa</w:t>
      </w:r>
      <w:r>
        <w:t xml:space="preserve"> alkoholismista </w:t>
      </w:r>
      <w:r w:rsidR="00F11E2B">
        <w:t>kokonaisen hemisfäärin</w:t>
      </w:r>
      <w:r>
        <w:t xml:space="preserve"> autografiaa (WHA) päämenetelmänä käyttäen. Autografian periaatteena on, että leikkeisiin imeytetään jotakin tiettyä leimattua molekyyliä, joka sitoutuu kohteeseensa. Lopulta voidaan kuvantaa, kuinka intensiivisesti molekyyli on sitoutunut, ja millä alueilla sitoutuminen lopulta merkittävästi tapahtuu.</w:t>
      </w:r>
    </w:p>
    <w:p w14:paraId="3A8CD682" w14:textId="46C716B1" w:rsidR="003B11A8" w:rsidRDefault="003B11A8" w:rsidP="003B11A8">
      <w:pPr>
        <w:rPr>
          <w:rFonts w:cs="Times New Roman"/>
        </w:rPr>
      </w:pPr>
      <w:r>
        <w:t>Kryoleikkeiden käsittely ennen autografiaa oli</w:t>
      </w:r>
      <w:r w:rsidR="00195B28">
        <w:t xml:space="preserve"> kaikissa käsittelemissäni</w:t>
      </w:r>
      <w:r>
        <w:t xml:space="preserve"> julkaisuissa melko samanlainen. GABA</w:t>
      </w:r>
      <w:r>
        <w:rPr>
          <w:vertAlign w:val="subscript"/>
        </w:rPr>
        <w:t>A</w:t>
      </w:r>
      <w:r w:rsidR="00B11AE0">
        <w:t>-</w:t>
      </w:r>
      <w:r>
        <w:t>reseptorin määrää ja sitoutumisherkkyyttä käsittelevässä tutkimuksessa käytettiin leimattuna sitoutuvana molekyylinä N-metyyli-[</w:t>
      </w:r>
      <w:r>
        <w:rPr>
          <w:vertAlign w:val="superscript"/>
        </w:rPr>
        <w:t>3</w:t>
      </w:r>
      <w:proofErr w:type="gramStart"/>
      <w:r w:rsidR="0098294D">
        <w:t>H]flunitrats</w:t>
      </w:r>
      <w:r>
        <w:t>epamia</w:t>
      </w:r>
      <w:proofErr w:type="gramEnd"/>
      <w:r>
        <w:t>.</w:t>
      </w:r>
      <w:r w:rsidR="00C94355">
        <w:t xml:space="preserve"> mGluR1/5-</w:t>
      </w:r>
      <w:r>
        <w:t>rese</w:t>
      </w:r>
      <w:r w:rsidR="00C94355">
        <w:t>ptorin toimintaa tutkittiin</w:t>
      </w:r>
      <w:r>
        <w:t xml:space="preserve"> [</w:t>
      </w:r>
      <w:r>
        <w:rPr>
          <w:vertAlign w:val="superscript"/>
        </w:rPr>
        <w:t>3</w:t>
      </w:r>
      <w:proofErr w:type="gramStart"/>
      <w:r>
        <w:t>H]kiskvalihapolla</w:t>
      </w:r>
      <w:proofErr w:type="gramEnd"/>
      <w:r w:rsidR="00C94355">
        <w:t>. mGluR2/3-</w:t>
      </w:r>
      <w:r>
        <w:t>reseptorien tutkimisessa käyte</w:t>
      </w:r>
      <w:r w:rsidR="00C94355">
        <w:t>ttiin sitoutuvana ligandina</w:t>
      </w:r>
      <w:r>
        <w:t xml:space="preserve"> [</w:t>
      </w:r>
      <w:r w:rsidRPr="007953FC">
        <w:t>3H</w:t>
      </w:r>
      <w:r>
        <w:t xml:space="preserve">]LY341495:ta. </w:t>
      </w:r>
      <w:r w:rsidRPr="007953FC">
        <w:t>5</w:t>
      </w:r>
      <w:r>
        <w:t>-HT</w:t>
      </w:r>
      <w:r>
        <w:rPr>
          <w:vertAlign w:val="subscript"/>
        </w:rPr>
        <w:t>1B</w:t>
      </w:r>
      <w:r w:rsidR="00C94355">
        <w:t>-</w:t>
      </w:r>
      <w:r>
        <w:t>reseptor</w:t>
      </w:r>
      <w:r w:rsidR="00C94355">
        <w:t>in toimintaa tutkittiin käyttäen ligandina</w:t>
      </w:r>
      <w:r>
        <w:t xml:space="preserve"> [</w:t>
      </w:r>
      <w:r>
        <w:rPr>
          <w:vertAlign w:val="superscript"/>
        </w:rPr>
        <w:t>3</w:t>
      </w:r>
      <w:r w:rsidR="00C94355">
        <w:t>H]GR</w:t>
      </w:r>
      <w:r w:rsidR="00C94355">
        <w:noBreakHyphen/>
        <w:t>125743 ja</w:t>
      </w:r>
      <w:r>
        <w:rPr>
          <w:rFonts w:cs="Times New Roman"/>
        </w:rPr>
        <w:t xml:space="preserve"> ketanseriinia. Tutkimuksissa, joissa tarkasteltiin serotoniinitransportterin määriä eri aivojen osissa, käytettiin sitoutuvana ligandina [</w:t>
      </w:r>
      <w:r>
        <w:rPr>
          <w:rFonts w:cs="Times New Roman"/>
          <w:vertAlign w:val="superscript"/>
        </w:rPr>
        <w:t>3</w:t>
      </w:r>
      <w:proofErr w:type="gramStart"/>
      <w:r>
        <w:rPr>
          <w:rFonts w:cs="Times New Roman"/>
        </w:rPr>
        <w:t>H]sitalopraamia</w:t>
      </w:r>
      <w:proofErr w:type="gramEnd"/>
      <w:r>
        <w:rPr>
          <w:rFonts w:cs="Times New Roman"/>
        </w:rPr>
        <w:t xml:space="preserve"> </w:t>
      </w:r>
      <w:r w:rsidR="0039202B" w:rsidRPr="0039202B">
        <w:rPr>
          <w:rFonts w:cs="Times New Roman"/>
        </w:rPr>
        <w:t>(</w:t>
      </w:r>
      <w:r w:rsidR="0039202B">
        <w:rPr>
          <w:rFonts w:cs="Times New Roman"/>
        </w:rPr>
        <w:t xml:space="preserve">Kupila ym., 2013, Kärkkäinen </w:t>
      </w:r>
      <w:r w:rsidR="0039202B">
        <w:rPr>
          <w:rFonts w:cs="Times New Roman"/>
        </w:rPr>
        <w:lastRenderedPageBreak/>
        <w:t>ym., 2015, Laukkanen ym., 2013, Laukkanen ym., 2015, Storvik ym., 2006, Storvik ym., 2008, Storvik ym., 2012)</w:t>
      </w:r>
      <w:r w:rsidR="004D095F">
        <w:rPr>
          <w:rFonts w:cs="Times New Roman"/>
        </w:rPr>
        <w:t>.</w:t>
      </w:r>
    </w:p>
    <w:p w14:paraId="37A87425" w14:textId="1493EA7D" w:rsidR="00A542A3" w:rsidRDefault="00AE6199" w:rsidP="00AE6199">
      <w:pPr>
        <w:pStyle w:val="Heading2"/>
      </w:pPr>
      <w:bookmarkStart w:id="12" w:name="_Toc465443094"/>
      <w:r>
        <w:t xml:space="preserve">2.1 </w:t>
      </w:r>
      <w:r w:rsidR="003F2123">
        <w:sym w:font="Symbol" w:char="F05B"/>
      </w:r>
      <w:r w:rsidR="003F2123">
        <w:rPr>
          <w:vertAlign w:val="superscript"/>
        </w:rPr>
        <w:t>3</w:t>
      </w:r>
      <w:r w:rsidR="003F2123">
        <w:t>H</w:t>
      </w:r>
      <w:r w:rsidR="003F2123">
        <w:sym w:font="Symbol" w:char="F05D"/>
      </w:r>
      <w:r w:rsidR="003F2123">
        <w:t>sitalopraamin sitoutuminen s</w:t>
      </w:r>
      <w:r w:rsidR="00E861A1">
        <w:t>erotoniinitransportteri</w:t>
      </w:r>
      <w:r w:rsidR="003F2123">
        <w:t>in</w:t>
      </w:r>
      <w:bookmarkEnd w:id="12"/>
    </w:p>
    <w:p w14:paraId="06CCD151" w14:textId="47E53659" w:rsidR="00B27116" w:rsidRDefault="00053EA8" w:rsidP="00E861A1">
      <w:r>
        <w:t>Tutkimuksessa</w:t>
      </w:r>
      <w:r w:rsidR="00E861A1">
        <w:t xml:space="preserve"> SERT:in sitoutuminen</w:t>
      </w:r>
      <w:r>
        <w:t xml:space="preserve"> PVN:ssä</w:t>
      </w:r>
      <w:r w:rsidR="00E861A1">
        <w:t xml:space="preserve"> oli</w:t>
      </w:r>
      <w:r>
        <w:t xml:space="preserve"> </w:t>
      </w:r>
      <w:r w:rsidR="00C94355">
        <w:t xml:space="preserve">kaikilla alkoholisteilla </w:t>
      </w:r>
      <w:r>
        <w:t>16,3% vähäisempää</w:t>
      </w:r>
      <w:r w:rsidR="00E861A1">
        <w:t xml:space="preserve"> kuin kontrolleilla. SERT sitoutuminen </w:t>
      </w:r>
      <w:r w:rsidR="00980A01">
        <w:t>Cloninger-tyypin</w:t>
      </w:r>
      <w:r w:rsidR="00E861A1">
        <w:t xml:space="preserve"> 1 alkoholistei</w:t>
      </w:r>
      <w:r w:rsidR="00C94355">
        <w:t xml:space="preserve">lla oli </w:t>
      </w:r>
      <w:r w:rsidR="00E861A1">
        <w:t xml:space="preserve">7,7% vähäisempää kuin kontrolleilla. SERT sitoutuminen </w:t>
      </w:r>
      <w:r w:rsidR="00980A01">
        <w:t>Cloninger-tyypin</w:t>
      </w:r>
      <w:r w:rsidR="00E861A1">
        <w:t xml:space="preserve"> 2 alkoholisteilla oli</w:t>
      </w:r>
      <w:r w:rsidR="00C94355">
        <w:t xml:space="preserve"> </w:t>
      </w:r>
      <w:r w:rsidR="004D4667">
        <w:t>25,9%</w:t>
      </w:r>
      <w:r w:rsidR="00C94355">
        <w:t xml:space="preserve"> vähäisempää. </w:t>
      </w:r>
      <w:r w:rsidR="00E861A1">
        <w:t xml:space="preserve">Erot eivät kuitenkaan olleet tilastollisesti merkittäviä. </w:t>
      </w:r>
    </w:p>
    <w:p w14:paraId="44B78E5A" w14:textId="4B5B8D5D" w:rsidR="00E861A1" w:rsidRDefault="00DA4CD2" w:rsidP="00E861A1">
      <w:r>
        <w:t xml:space="preserve">Tutkimuksissa havaittiin, että </w:t>
      </w:r>
      <w:r w:rsidR="00980A01">
        <w:t>Cloninger-tyypin</w:t>
      </w:r>
      <w:r w:rsidR="00E861A1">
        <w:t xml:space="preserve"> 1 alkoholisteilla SERT:in sitoutuminen väheni iän myötä, noin 7,5</w:t>
      </w:r>
      <w:r w:rsidR="009648B4">
        <w:t xml:space="preserve"> </w:t>
      </w:r>
      <w:r w:rsidR="00E861A1">
        <w:t>fmol/mg vuosikymmenessä, ja iän ja SERT sitoutumisen välillä ol</w:t>
      </w:r>
      <w:r w:rsidR="00B27116">
        <w:t xml:space="preserve">i siis negatiivinen korrelaatio. Tulos vaikuttaisi siltä, että alkoholin käyttö vaikuttaisi SERT:in toimintaan negatiivisesti iän myötä. </w:t>
      </w:r>
      <w:r w:rsidR="00E861A1">
        <w:t>Cloninger</w:t>
      </w:r>
      <w:r w:rsidR="00B27116">
        <w:t>-</w:t>
      </w:r>
      <w:r w:rsidR="00E861A1">
        <w:t>t</w:t>
      </w:r>
      <w:r w:rsidR="009648B4">
        <w:t>yypin 2 alkoholisteilla ei havaittu</w:t>
      </w:r>
      <w:r w:rsidR="00E861A1">
        <w:t xml:space="preserve"> korrelaatiota iän suhteen. </w:t>
      </w:r>
      <w:r w:rsidR="00B27116">
        <w:t>Se, miksi tyypin 2 alkoholisteilla ei havaittu iän kanssa korrelaatiota voisi johtua siitä, että he kuolivat melko nuorina, eikä alkoholi olisi ehtinyt vielä vaikuttaa SERT:in toimintaan, tai että serotoniinitasot olisivat matalat jo nuoresta iästä alkaen, ja pysyisivät samoina iän karttuessa</w:t>
      </w:r>
      <w:r w:rsidR="00C83D88">
        <w:t xml:space="preserve"> (Storvik ym., 2008)</w:t>
      </w:r>
      <w:r w:rsidR="00B27116">
        <w:t>.</w:t>
      </w:r>
    </w:p>
    <w:p w14:paraId="50DCE4E4" w14:textId="2AE51BA5" w:rsidR="00DB3239" w:rsidRDefault="00DA4CD2" w:rsidP="00E861A1">
      <w:r>
        <w:t xml:space="preserve">Tutkimuksissa saatiin myös selville, että </w:t>
      </w:r>
      <w:r w:rsidR="00E861A1">
        <w:sym w:font="Symbol" w:char="F05B"/>
      </w:r>
      <w:r w:rsidR="00E861A1">
        <w:rPr>
          <w:vertAlign w:val="superscript"/>
        </w:rPr>
        <w:t>3</w:t>
      </w:r>
      <w:r w:rsidR="00E861A1">
        <w:t>H</w:t>
      </w:r>
      <w:r w:rsidR="00E861A1">
        <w:sym w:font="Symbol" w:char="F05D"/>
      </w:r>
      <w:r w:rsidR="0098294D">
        <w:t>s</w:t>
      </w:r>
      <w:r w:rsidR="00E861A1">
        <w:t>italopr</w:t>
      </w:r>
      <w:r w:rsidR="0098294D">
        <w:t>a</w:t>
      </w:r>
      <w:r w:rsidR="00C83D88">
        <w:t xml:space="preserve">amin sitoutuminen </w:t>
      </w:r>
      <w:r w:rsidR="00D533C0">
        <w:t xml:space="preserve">serotoniinitransportteriin </w:t>
      </w:r>
      <w:proofErr w:type="gramStart"/>
      <w:r w:rsidR="00C83D88">
        <w:t>NAc</w:t>
      </w:r>
      <w:r w:rsidR="00E861A1">
        <w:t>:issa</w:t>
      </w:r>
      <w:proofErr w:type="gramEnd"/>
      <w:r w:rsidR="00E861A1">
        <w:t xml:space="preserve"> oli 35,5% korkeampi alkoholisteilla kuin kontrolleilla. </w:t>
      </w:r>
      <w:r w:rsidR="00980A01">
        <w:t>Cloninger-tyypin</w:t>
      </w:r>
      <w:r w:rsidR="00E861A1">
        <w:t xml:space="preserve"> 1 alk</w:t>
      </w:r>
      <w:r w:rsidR="00C94355">
        <w:t xml:space="preserve">oholisteilla sitoutuminen oli 54% </w:t>
      </w:r>
      <w:r w:rsidR="00E861A1">
        <w:t xml:space="preserve">ja </w:t>
      </w:r>
      <w:r w:rsidR="00980A01">
        <w:t>Cloninger-tyypin</w:t>
      </w:r>
      <w:r w:rsidR="00E861A1">
        <w:t xml:space="preserve"> </w:t>
      </w:r>
      <w:r w:rsidR="00C94355">
        <w:t>2 alkoholisteilla 17% korkeampi</w:t>
      </w:r>
      <w:r w:rsidR="00E861A1">
        <w:t xml:space="preserve"> kuin kontrolleilla.</w:t>
      </w:r>
      <w:r w:rsidR="00C83D88">
        <w:t xml:space="preserve"> Koska</w:t>
      </w:r>
      <w:r w:rsidR="00D533C0">
        <w:t xml:space="preserve"> alkoholin oletetaan vaikuttavan negatiivisesti serotoniinisysteemiin, niin voitaisiin olettaa, että tyypin 1 alkoholisteilla on alkoholi ehtinyt vaikuttaa pidemmän eliniän vuoksi enemmän kuin tyypin 2 alkoholisteilla.</w:t>
      </w:r>
      <w:r w:rsidR="00E861A1">
        <w:t xml:space="preserve"> Tulokset eivät kuitenkaan olleet tilastollisesti merkittäviä</w:t>
      </w:r>
      <w:r w:rsidR="00D533C0">
        <w:t>, joten johtopäätöksiä ei näiden perusteella voida vetää</w:t>
      </w:r>
      <w:r w:rsidR="00E861A1">
        <w:t xml:space="preserve">. </w:t>
      </w:r>
      <w:r w:rsidR="00E861A1">
        <w:sym w:font="Symbol" w:char="F05B"/>
      </w:r>
      <w:r w:rsidR="00E861A1">
        <w:rPr>
          <w:vertAlign w:val="superscript"/>
        </w:rPr>
        <w:t>3</w:t>
      </w:r>
      <w:r w:rsidR="00E861A1">
        <w:t>H</w:t>
      </w:r>
      <w:r w:rsidR="00E861A1">
        <w:sym w:font="Symbol" w:char="F05D"/>
      </w:r>
      <w:r w:rsidR="0098294D">
        <w:t>s</w:t>
      </w:r>
      <w:r w:rsidR="00E861A1">
        <w:t>italopr</w:t>
      </w:r>
      <w:r w:rsidR="0098294D">
        <w:t>a</w:t>
      </w:r>
      <w:r w:rsidR="00C83D88">
        <w:t xml:space="preserve">amin sitoutumista </w:t>
      </w:r>
      <w:proofErr w:type="gramStart"/>
      <w:r w:rsidR="00C83D88">
        <w:t>NAc</w:t>
      </w:r>
      <w:r w:rsidR="00E861A1">
        <w:t>:issa</w:t>
      </w:r>
      <w:proofErr w:type="gramEnd"/>
      <w:r w:rsidR="00E861A1">
        <w:t xml:space="preserve"> verrattiin frontaalikortikaa</w:t>
      </w:r>
      <w:r w:rsidR="00F11E2B">
        <w:t xml:space="preserve">lialueisiin. NAC:in ja pACC:in </w:t>
      </w:r>
      <w:r w:rsidR="00E861A1">
        <w:t xml:space="preserve">väliset korrelaatiot olivat merkittävästi erilaiset koeryhmien välillä. Erot NAC:in ja mediaanisen pACC:in välillä olivat pieniä. </w:t>
      </w:r>
      <w:r w:rsidR="00E861A1">
        <w:sym w:font="Symbol" w:char="F05B"/>
      </w:r>
      <w:r w:rsidR="00E861A1">
        <w:rPr>
          <w:vertAlign w:val="superscript"/>
        </w:rPr>
        <w:t>3</w:t>
      </w:r>
      <w:r w:rsidR="00E861A1">
        <w:t>H</w:t>
      </w:r>
      <w:r w:rsidR="00E861A1">
        <w:sym w:font="Symbol" w:char="F05D"/>
      </w:r>
      <w:r w:rsidR="0098294D">
        <w:t>s</w:t>
      </w:r>
      <w:r w:rsidR="00E861A1">
        <w:t>italopra</w:t>
      </w:r>
      <w:r w:rsidR="0098294D">
        <w:t>a</w:t>
      </w:r>
      <w:r w:rsidR="00E861A1">
        <w:t>min sitoutumisen ja iän välillä ei havaittu korrelaatiota.</w:t>
      </w:r>
    </w:p>
    <w:p w14:paraId="4545E2A2" w14:textId="182D113E" w:rsidR="00DB3239" w:rsidRDefault="00DA4CD2" w:rsidP="00E861A1">
      <w:r>
        <w:t xml:space="preserve">Tutkimuksissa toteutetussa </w:t>
      </w:r>
      <w:r w:rsidR="00DB3239">
        <w:t>Tukey-testissä korrelaatio oli tilastollisesti merkittävä tyypin 2 alkoholistien ja kontrollien v</w:t>
      </w:r>
      <w:r w:rsidR="00C94355">
        <w:t>älillä</w:t>
      </w:r>
      <w:r w:rsidR="009648B4">
        <w:t>. Havaittiin my</w:t>
      </w:r>
      <w:r w:rsidR="00DB3239">
        <w:t xml:space="preserve">ös positiivinen korrelaatio SERT:in ja DAT:in sitoutumisten välillä </w:t>
      </w:r>
      <w:r w:rsidR="00980A01">
        <w:t>Cloninger-tyypin</w:t>
      </w:r>
      <w:r w:rsidR="00DB3239">
        <w:t xml:space="preserve"> 2 alkoholisteilla, ja tyypillä 1 negatiivinen korrelaatio, mutta kontrolleilla ei havaittu lainkaan korrelaatiota. </w:t>
      </w:r>
    </w:p>
    <w:p w14:paraId="25143898" w14:textId="338D4631" w:rsidR="00DB3239" w:rsidRDefault="00DB3239" w:rsidP="00E861A1">
      <w:r>
        <w:sym w:font="Symbol" w:char="F05B"/>
      </w:r>
      <w:r>
        <w:rPr>
          <w:vertAlign w:val="superscript"/>
        </w:rPr>
        <w:t>3</w:t>
      </w:r>
      <w:r>
        <w:t>H</w:t>
      </w:r>
      <w:r>
        <w:sym w:font="Symbol" w:char="F05D"/>
      </w:r>
      <w:r w:rsidR="0098294D">
        <w:t>s</w:t>
      </w:r>
      <w:r>
        <w:t>italopra</w:t>
      </w:r>
      <w:r w:rsidR="0098294D">
        <w:t>a</w:t>
      </w:r>
      <w:r>
        <w:t>min sitoutumista havaittiin</w:t>
      </w:r>
      <w:r w:rsidR="00DA4CD2">
        <w:t xml:space="preserve"> tutkimuksissa</w:t>
      </w:r>
      <w:r>
        <w:t xml:space="preserve"> kaikilla tutkituilla aivoalueilla: anterior</w:t>
      </w:r>
      <w:r w:rsidR="003501EA">
        <w:t>isessa</w:t>
      </w:r>
      <w:r>
        <w:t xml:space="preserve"> </w:t>
      </w:r>
      <w:r w:rsidR="00860485">
        <w:t>aivosaare</w:t>
      </w:r>
      <w:r>
        <w:t>ssa (AINS), hippokampuk</w:t>
      </w:r>
      <w:r w:rsidR="003501EA">
        <w:t>sessa (HIPP), dorsolateraalisell</w:t>
      </w:r>
      <w:r>
        <w:t xml:space="preserve">a </w:t>
      </w:r>
      <w:r w:rsidR="003501EA">
        <w:t>otsalohkon kuorella</w:t>
      </w:r>
      <w:r>
        <w:t xml:space="preserve"> (DLPFCC), dorsomediaalisella </w:t>
      </w:r>
      <w:r w:rsidR="003501EA">
        <w:t xml:space="preserve">otsalohkon kuorella </w:t>
      </w:r>
      <w:r>
        <w:t>(DMPFC</w:t>
      </w:r>
      <w:r w:rsidR="003501EA">
        <w:t xml:space="preserve">), dorsaalisessa raphe-tumakkeessa </w:t>
      </w:r>
      <w:r>
        <w:t>(DR)</w:t>
      </w:r>
      <w:r w:rsidR="00860485">
        <w:t xml:space="preserve">, </w:t>
      </w:r>
      <w:r w:rsidR="00860485">
        <w:lastRenderedPageBreak/>
        <w:t>posterior</w:t>
      </w:r>
      <w:r w:rsidR="003501EA">
        <w:t>isessa</w:t>
      </w:r>
      <w:r w:rsidR="00860485">
        <w:t xml:space="preserve"> pihtipoimuss</w:t>
      </w:r>
      <w:r>
        <w:t xml:space="preserve">a (PCC), parahippokampaalisessa </w:t>
      </w:r>
      <w:r w:rsidR="00206B83">
        <w:t>aivopoimussa</w:t>
      </w:r>
      <w:r>
        <w:t xml:space="preserve"> (PHG) ja posterior</w:t>
      </w:r>
      <w:r w:rsidR="00206B83">
        <w:t>isessa</w:t>
      </w:r>
      <w:r>
        <w:t xml:space="preserve"> </w:t>
      </w:r>
      <w:r w:rsidR="00860485">
        <w:t>aivosaare</w:t>
      </w:r>
      <w:r>
        <w:t>ssa (PIN</w:t>
      </w:r>
      <w:r w:rsidR="009648B4">
        <w:t>S), mistä suurimmat sitoutumise</w:t>
      </w:r>
      <w:r>
        <w:t>t olivat dorsaalisessa raphe</w:t>
      </w:r>
      <w:r w:rsidR="00206B83">
        <w:t>-tumakkeessa</w:t>
      </w:r>
      <w:r>
        <w:t xml:space="preserve">. Ryhmien välillä merkittävimmät erot olivat </w:t>
      </w:r>
      <w:proofErr w:type="gramStart"/>
      <w:r>
        <w:t>PINS:issä</w:t>
      </w:r>
      <w:proofErr w:type="gramEnd"/>
      <w:r>
        <w:t>, PCC:ssä ja PHG:ssa. Tutkituilla alueilla ei havaittu Pearsonin korrelaatiokertoimella korrelaatiota sitoutumisen ja iän välillä</w:t>
      </w:r>
      <w:r w:rsidR="00206B83">
        <w:t>, joten iän ei pitäisi tämän mukaan vaikuttaa sitalopraamin serotoniinitransportteriin sitoutumiseen</w:t>
      </w:r>
      <w:r>
        <w:t>.</w:t>
      </w:r>
    </w:p>
    <w:p w14:paraId="29AF13AE" w14:textId="77777777" w:rsidR="003501EA" w:rsidRDefault="003501EA" w:rsidP="00E861A1"/>
    <w:p w14:paraId="13CBED99" w14:textId="5B003E42" w:rsidR="00DB3239" w:rsidRDefault="00DB3239" w:rsidP="00C83D88">
      <w:pPr>
        <w:spacing w:before="0" w:after="120"/>
      </w:pPr>
      <w:r>
        <w:t xml:space="preserve">Tyypin 2 alkoholisteilla oli merkittävä negatiivinen korrelaatio post-mortem intervallin (PMI) ja </w:t>
      </w:r>
      <w:r>
        <w:sym w:font="Symbol" w:char="F05B"/>
      </w:r>
      <w:r>
        <w:rPr>
          <w:vertAlign w:val="superscript"/>
        </w:rPr>
        <w:t>3</w:t>
      </w:r>
      <w:r>
        <w:t>H</w:t>
      </w:r>
      <w:r>
        <w:sym w:font="Symbol" w:char="F05D"/>
      </w:r>
      <w:r w:rsidR="0098294D">
        <w:t>s</w:t>
      </w:r>
      <w:r>
        <w:t>italopr</w:t>
      </w:r>
      <w:r w:rsidR="0098294D">
        <w:t>a</w:t>
      </w:r>
      <w:r>
        <w:t xml:space="preserve">amin sitoutumisen välillä </w:t>
      </w:r>
      <w:proofErr w:type="gramStart"/>
      <w:r>
        <w:t>PINS:issä</w:t>
      </w:r>
      <w:proofErr w:type="gramEnd"/>
      <w:r>
        <w:t xml:space="preserve"> ja AINS:issä. Samoja korrelaatioita ei havaittu tyypin 1 alkoholisteilla eikä kontrolleilla. </w:t>
      </w:r>
      <w:r w:rsidR="00602260">
        <w:t>Lisäksi</w:t>
      </w:r>
      <w:r w:rsidR="00DA4CD2">
        <w:t xml:space="preserve"> tutkimuksissa</w:t>
      </w:r>
      <w:r w:rsidR="00602260">
        <w:t xml:space="preserve"> havaittiin negatiivinen korrelaatio veren alkoholipitoisuuden ja </w:t>
      </w:r>
      <w:r w:rsidR="00602260">
        <w:sym w:font="Symbol" w:char="F05B"/>
      </w:r>
      <w:r w:rsidR="00602260">
        <w:rPr>
          <w:vertAlign w:val="superscript"/>
        </w:rPr>
        <w:t>3</w:t>
      </w:r>
      <w:r w:rsidR="00602260">
        <w:t>H</w:t>
      </w:r>
      <w:r w:rsidR="00602260">
        <w:sym w:font="Symbol" w:char="F05D"/>
      </w:r>
      <w:r w:rsidR="0098294D">
        <w:t>s</w:t>
      </w:r>
      <w:r w:rsidR="00602260">
        <w:t>italopr</w:t>
      </w:r>
      <w:r w:rsidR="0098294D">
        <w:t>a</w:t>
      </w:r>
      <w:r w:rsidR="00602260">
        <w:t>amin</w:t>
      </w:r>
      <w:r w:rsidR="00C83D88">
        <w:t xml:space="preserve"> sitoutumisen välillä Cloninger-</w:t>
      </w:r>
      <w:r w:rsidR="00602260">
        <w:t xml:space="preserve">tyypin 1 alkoholisteilla </w:t>
      </w:r>
      <w:proofErr w:type="gramStart"/>
      <w:r w:rsidR="00602260">
        <w:t>PINS:issä</w:t>
      </w:r>
      <w:proofErr w:type="gramEnd"/>
      <w:r w:rsidR="00602260">
        <w:t xml:space="preserve"> ja negatiivinen t</w:t>
      </w:r>
      <w:r w:rsidR="004D095F">
        <w:t>yypin 2 alkoholisteilla PCC:ssä</w:t>
      </w:r>
      <w:r w:rsidR="00602260" w:rsidRPr="00BE7E4B">
        <w:t xml:space="preserve"> </w:t>
      </w:r>
      <w:r w:rsidR="004C7671" w:rsidRPr="004C7671">
        <w:t>(</w:t>
      </w:r>
      <w:r w:rsidR="004C7671">
        <w:t>Kärkkäinen ym., 2015, Storvik ym., 2006, Storvik ym., 2008)</w:t>
      </w:r>
      <w:r w:rsidR="00C83D88">
        <w:t xml:space="preserve"> PINSin on osoitettu liittyvän tunteiden tunnistukseen ja PCC:n negatiivisten sosiaalisten tilanteiden ja tunteiden arviointiin. Vähentynyt </w:t>
      </w:r>
      <w:r w:rsidR="00C83D88">
        <w:sym w:font="Symbol" w:char="F05B"/>
      </w:r>
      <w:r w:rsidR="00C83D88">
        <w:rPr>
          <w:vertAlign w:val="superscript"/>
        </w:rPr>
        <w:t>3</w:t>
      </w:r>
      <w:r w:rsidR="00C83D88">
        <w:t>H</w:t>
      </w:r>
      <w:r w:rsidR="00C83D88">
        <w:sym w:font="Symbol" w:char="F05D"/>
      </w:r>
      <w:r w:rsidR="00C83D88">
        <w:t xml:space="preserve">sitalopraamin sitoutuminen kyseisillä alueilla voisi selittää alaryhmien tunnuksenomaiset piirteet, kuten tyypin 2 alkoholistien sosiaalinen vaikeus </w:t>
      </w:r>
      <w:r w:rsidR="00C83D88" w:rsidRPr="00212BBC">
        <w:t>(</w:t>
      </w:r>
      <w:r w:rsidR="00C83D88">
        <w:t>Kärkkäinen ym., 2015, Storvik ym., 2006, Storvik ym., 2008).</w:t>
      </w:r>
    </w:p>
    <w:p w14:paraId="1166B9E9" w14:textId="09976B7F" w:rsidR="00DB3239" w:rsidRPr="003F2123" w:rsidRDefault="00AE6199" w:rsidP="00DB3239">
      <w:pPr>
        <w:pStyle w:val="Heading2"/>
      </w:pPr>
      <w:bookmarkStart w:id="13" w:name="_Toc465443095"/>
      <w:r>
        <w:t xml:space="preserve">2.2 </w:t>
      </w:r>
      <w:r w:rsidR="00DB3239">
        <w:t>5-HT</w:t>
      </w:r>
      <w:r w:rsidR="00DB3239">
        <w:rPr>
          <w:vertAlign w:val="subscript"/>
        </w:rPr>
        <w:t>1B</w:t>
      </w:r>
      <w:r w:rsidR="003F2123">
        <w:t>-reseptorien sitoutumisherkkyydet alkoholisteilla</w:t>
      </w:r>
      <w:bookmarkEnd w:id="13"/>
    </w:p>
    <w:p w14:paraId="2CF6E362" w14:textId="29EEDFA9" w:rsidR="00DB3239" w:rsidRDefault="00DA4CD2" w:rsidP="00DB3239">
      <w:r>
        <w:t>Tutkimuksissa h</w:t>
      </w:r>
      <w:r w:rsidR="00DB3239">
        <w:t xml:space="preserve">avaittiin </w:t>
      </w:r>
      <w:r w:rsidR="00B11AE0">
        <w:t>5-HT</w:t>
      </w:r>
      <w:r w:rsidR="00B11AE0" w:rsidRPr="00B11AE0">
        <w:rPr>
          <w:vertAlign w:val="subscript"/>
        </w:rPr>
        <w:t>1B</w:t>
      </w:r>
      <w:r w:rsidR="00B11AE0">
        <w:t>-reseptori</w:t>
      </w:r>
      <w:r w:rsidR="00DB3239">
        <w:t xml:space="preserve">n sitoutumisherkkyyksien olevan vähentynyt </w:t>
      </w:r>
      <w:proofErr w:type="gramStart"/>
      <w:r w:rsidR="00DB3239">
        <w:t>pACC:issa</w:t>
      </w:r>
      <w:proofErr w:type="gramEnd"/>
      <w:r w:rsidR="00DB3239">
        <w:t xml:space="preserve"> sekä tyypin 1 että 2 alkoholisteilla (90,9% tyypillä 1 ja 87,0% tyypillä 2). </w:t>
      </w:r>
      <w:r w:rsidR="00980A01">
        <w:t>Cloninger-tyypin</w:t>
      </w:r>
      <w:r w:rsidR="00A13796">
        <w:t xml:space="preserve"> 2 alkoholisteilla oli SERT sitoutuminen kasvanut dorsaalisessa </w:t>
      </w:r>
      <w:r w:rsidR="0029525A">
        <w:t>aivojuoviossa</w:t>
      </w:r>
      <w:r w:rsidR="00053EA8">
        <w:t xml:space="preserve"> kontrolleihin verrattuna</w:t>
      </w:r>
      <w:r w:rsidR="00A13796">
        <w:t>. Tulokset eivät kuitenkaan olleet tilastollisesti merkittäviä</w:t>
      </w:r>
      <w:r w:rsidR="00206B83">
        <w:t xml:space="preserve"> (Storvik ym., 2012)</w:t>
      </w:r>
      <w:r w:rsidR="00A13796">
        <w:t>.</w:t>
      </w:r>
    </w:p>
    <w:p w14:paraId="167DE1DF" w14:textId="52C48280" w:rsidR="00A13796" w:rsidRDefault="00DA4CD2" w:rsidP="00DB3239">
      <w:r>
        <w:t xml:space="preserve">Tutkimuksissa käytetyllä </w:t>
      </w:r>
      <w:r w:rsidR="00A13796">
        <w:t xml:space="preserve">Pearsonin korrelaatiokertoimella määritettiin </w:t>
      </w:r>
      <w:r w:rsidR="00B11AE0">
        <w:t>5-HT</w:t>
      </w:r>
      <w:r w:rsidR="00B11AE0" w:rsidRPr="00B11AE0">
        <w:rPr>
          <w:vertAlign w:val="subscript"/>
        </w:rPr>
        <w:t>1B</w:t>
      </w:r>
      <w:r w:rsidR="00B11AE0">
        <w:t>-reseptori</w:t>
      </w:r>
      <w:r w:rsidR="00A13796">
        <w:t xml:space="preserve">n muutokset kuolinhetken iän mukaan. Tyypin 1 alkoholisteilla </w:t>
      </w:r>
      <w:r w:rsidR="00B11AE0">
        <w:t>5-HT</w:t>
      </w:r>
      <w:r w:rsidR="00B11AE0" w:rsidRPr="004D095F">
        <w:rPr>
          <w:vertAlign w:val="subscript"/>
        </w:rPr>
        <w:t>1B</w:t>
      </w:r>
      <w:r w:rsidR="00B11AE0">
        <w:t>-reseptori</w:t>
      </w:r>
      <w:r w:rsidR="00A13796">
        <w:t xml:space="preserve">en tiheydet vähenivät iän mukana. Tilastollisesti merkittävä tulos saatiin </w:t>
      </w:r>
      <w:r w:rsidR="00206B83">
        <w:t>häntätumakkeesta</w:t>
      </w:r>
      <w:r w:rsidR="00A13796">
        <w:t>. Tiheyksien laskua hava</w:t>
      </w:r>
      <w:r w:rsidR="00B1293D">
        <w:t>ittiin superior</w:t>
      </w:r>
      <w:r w:rsidR="00206B83">
        <w:t>isessa</w:t>
      </w:r>
      <w:r w:rsidR="00B1293D">
        <w:t xml:space="preserve"> frontaali</w:t>
      </w:r>
      <w:r w:rsidR="00206B83">
        <w:t>sessa</w:t>
      </w:r>
      <w:r w:rsidR="00B1293D">
        <w:t xml:space="preserve"> </w:t>
      </w:r>
      <w:r w:rsidR="00206B83">
        <w:t>aivopoimussa</w:t>
      </w:r>
      <w:r w:rsidR="00A13796">
        <w:t xml:space="preserve"> tyypin 2 alkoholisteilla. Tämä tulos ei ollut kuitenkaan tilastollisesti merkittävä.</w:t>
      </w:r>
      <w:r w:rsidR="00206B83">
        <w:t xml:space="preserve"> Tulokset viittaisivat siihen, että iän mukana alkoholin kulutus mahdollisesti vaikuttaisi negatiivisesti serotoniinisysteemiin. Tyypin 2 alkoholisteilla ei saatu tilastollisesti merkittävää tulosta, mikä voisi johtua taas nuoresta kuoliniästä (Storvik ym., 2012).</w:t>
      </w:r>
    </w:p>
    <w:p w14:paraId="764EF57C" w14:textId="46A7CF73" w:rsidR="00A13796" w:rsidRDefault="00A13796" w:rsidP="00DB3239">
      <w:r>
        <w:t>Spearmanin korrelaatiokertoimella analysoitiin 5-HT</w:t>
      </w:r>
      <w:r>
        <w:rPr>
          <w:vertAlign w:val="subscript"/>
        </w:rPr>
        <w:t xml:space="preserve">1B </w:t>
      </w:r>
      <w:r>
        <w:t>molekyylin ja SERT:i</w:t>
      </w:r>
      <w:r w:rsidR="00DA4CD2">
        <w:t>n tiheyksien välistä yhteyttä. Tutkimuksissa h</w:t>
      </w:r>
      <w:r>
        <w:t xml:space="preserve">avaittiinkin, että kontrolleilla oli negatiivinen korrelaatio, tyypillä 1 positiivinen korrelaatio dorsaalisessa </w:t>
      </w:r>
      <w:r w:rsidR="0029525A">
        <w:t>aivojuoviossa</w:t>
      </w:r>
      <w:r>
        <w:t xml:space="preserve">. Merkittävä positiivinen korrelaatio havaittiin SERT:in ja </w:t>
      </w:r>
      <w:r w:rsidR="00B11AE0">
        <w:t>5-HT</w:t>
      </w:r>
      <w:r w:rsidR="00B11AE0" w:rsidRPr="004D095F">
        <w:rPr>
          <w:vertAlign w:val="subscript"/>
        </w:rPr>
        <w:t>1B</w:t>
      </w:r>
      <w:r w:rsidR="00B11AE0">
        <w:t>-reseptori</w:t>
      </w:r>
      <w:r>
        <w:t xml:space="preserve">n välillä </w:t>
      </w:r>
      <w:r w:rsidR="00206B83">
        <w:t>häntätumakkeessa</w:t>
      </w:r>
      <w:r>
        <w:t xml:space="preserve"> tyypin 1 alkoholisteilla.</w:t>
      </w:r>
      <w:r w:rsidR="00206B83">
        <w:t xml:space="preserve"> Tämä voisi olla kytköksissä </w:t>
      </w:r>
      <w:r w:rsidR="00980A01">
        <w:t>Cloninger-tyypin</w:t>
      </w:r>
      <w:r w:rsidR="00206B83">
        <w:t xml:space="preserve"> 1 alkoholistien tyypilliseen ahdistuneisuuteen.</w:t>
      </w:r>
      <w:r>
        <w:t xml:space="preserve"> SERT:in ja </w:t>
      </w:r>
      <w:r w:rsidR="00B11AE0">
        <w:t>5-HT</w:t>
      </w:r>
      <w:r w:rsidR="00B11AE0" w:rsidRPr="004D095F">
        <w:rPr>
          <w:vertAlign w:val="subscript"/>
        </w:rPr>
        <w:t>1B</w:t>
      </w:r>
      <w:r w:rsidR="00B11AE0">
        <w:t>-</w:t>
      </w:r>
      <w:r w:rsidR="00B11AE0">
        <w:lastRenderedPageBreak/>
        <w:t>reseptori</w:t>
      </w:r>
      <w:r>
        <w:t xml:space="preserve">n tiheyksien välillä oli negatiivinen korrelaatio kontrolleilla </w:t>
      </w:r>
      <w:proofErr w:type="gramStart"/>
      <w:r>
        <w:t>NAC:issa</w:t>
      </w:r>
      <w:proofErr w:type="gramEnd"/>
      <w:r>
        <w:t>- tyypin 2 alkoholisteilla puolestaan positiivinen. Nämä korrelaatiot eivät kuitenkaan olleet tilastollisesti merkittäviä</w:t>
      </w:r>
      <w:r w:rsidR="00206B83">
        <w:t xml:space="preserve"> (Storvik ym., 2012)</w:t>
      </w:r>
      <w:r>
        <w:t>.</w:t>
      </w:r>
    </w:p>
    <w:p w14:paraId="4E2C8F35" w14:textId="6AF84D90" w:rsidR="00A13796" w:rsidRDefault="00A13796" w:rsidP="00DB3239">
      <w:r>
        <w:t xml:space="preserve">Ylemmällä tasolla </w:t>
      </w:r>
      <w:proofErr w:type="gramStart"/>
      <w:r>
        <w:t>pACC:issa</w:t>
      </w:r>
      <w:proofErr w:type="gramEnd"/>
      <w:r>
        <w:t xml:space="preserve"> oli merkittävä negatiivinen korrelaatio 5-HT</w:t>
      </w:r>
      <w:r>
        <w:rPr>
          <w:vertAlign w:val="subscript"/>
        </w:rPr>
        <w:t>1A</w:t>
      </w:r>
      <w:r>
        <w:t xml:space="preserve"> ja </w:t>
      </w:r>
      <w:r w:rsidR="00B11AE0">
        <w:t>5-HT</w:t>
      </w:r>
      <w:r w:rsidR="00B11AE0" w:rsidRPr="004D095F">
        <w:rPr>
          <w:vertAlign w:val="subscript"/>
        </w:rPr>
        <w:t>1B</w:t>
      </w:r>
      <w:r w:rsidR="00B11AE0">
        <w:t>-reseptori</w:t>
      </w:r>
      <w:r>
        <w:t xml:space="preserve">en määrien välillä tyypin 2 alkoholisteilla. Ryhmien väliset erot eivät olleet tilastollisesti merkittäviä. Tyypin 2 alkoholisteilla oli kuitenkin merkittävä positiivinen korrelaatio dopaminergisissä terminaalisissa tiheyksissä (VMAT2 tiheydet) ja </w:t>
      </w:r>
      <w:r w:rsidR="00B11AE0">
        <w:t>5-HT</w:t>
      </w:r>
      <w:r w:rsidR="00B11AE0" w:rsidRPr="004D095F">
        <w:rPr>
          <w:vertAlign w:val="subscript"/>
        </w:rPr>
        <w:t>1B</w:t>
      </w:r>
      <w:r w:rsidR="00B11AE0">
        <w:t>-reseptori</w:t>
      </w:r>
      <w:r w:rsidR="004D095F">
        <w:t xml:space="preserve">n tiheyksissä </w:t>
      </w:r>
      <w:proofErr w:type="gramStart"/>
      <w:r w:rsidR="004D095F">
        <w:t>NAC:issa</w:t>
      </w:r>
      <w:proofErr w:type="gramEnd"/>
      <w:r w:rsidR="00206B83">
        <w:t>. Dopaminerginen aktiivisuus tyypin 2 alkoholisteilla onkin todettu paremmaksi, kuin tyypin 1 alkoholisteilla. Tyypin 1 alkoholistit voisivat hyötyä dopaminergisen reitin vahvistamisesta</w:t>
      </w:r>
      <w:r w:rsidR="00BE7E4B" w:rsidRPr="00BE7E4B">
        <w:t xml:space="preserve"> </w:t>
      </w:r>
      <w:r w:rsidR="004C7671" w:rsidRPr="004C7671">
        <w:t>(</w:t>
      </w:r>
      <w:r w:rsidR="004C7671">
        <w:t>Storvik ym., 2012)</w:t>
      </w:r>
      <w:r w:rsidR="004D095F">
        <w:t>.</w:t>
      </w:r>
    </w:p>
    <w:p w14:paraId="1E7EB328" w14:textId="791840C3" w:rsidR="00A13796" w:rsidRPr="00B65F8D" w:rsidRDefault="00AE6199" w:rsidP="00A13796">
      <w:pPr>
        <w:pStyle w:val="Heading2"/>
      </w:pPr>
      <w:bookmarkStart w:id="14" w:name="_Toc465443096"/>
      <w:r>
        <w:t xml:space="preserve">2.3 </w:t>
      </w:r>
      <w:r w:rsidR="00A13796">
        <w:t>GABA</w:t>
      </w:r>
      <w:r w:rsidR="00A13796">
        <w:rPr>
          <w:vertAlign w:val="subscript"/>
        </w:rPr>
        <w:t>A</w:t>
      </w:r>
      <w:r w:rsidR="00B65F8D">
        <w:t>-reseptorien sitoutumisherkkyydet alkoholisteilla</w:t>
      </w:r>
      <w:bookmarkEnd w:id="14"/>
    </w:p>
    <w:p w14:paraId="7DABC345" w14:textId="39DBD18C" w:rsidR="00A13796" w:rsidRDefault="00DA4CD2" w:rsidP="00A13796">
      <w:r>
        <w:t xml:space="preserve">Tutkimuksissa havaittiin, </w:t>
      </w:r>
      <w:r w:rsidR="00053EA8">
        <w:t xml:space="preserve">että bentsodiatsepiinin agonistilla </w:t>
      </w:r>
      <w:r w:rsidR="00053EA8">
        <w:sym w:font="Symbol" w:char="F05B"/>
      </w:r>
      <w:r w:rsidR="00053EA8">
        <w:rPr>
          <w:vertAlign w:val="superscript"/>
        </w:rPr>
        <w:t>3</w:t>
      </w:r>
      <w:r w:rsidR="00053EA8">
        <w:t>H</w:t>
      </w:r>
      <w:r w:rsidR="00053EA8">
        <w:sym w:font="Symbol" w:char="F05D"/>
      </w:r>
      <w:r w:rsidR="00053EA8">
        <w:t xml:space="preserve">flunitratsepamilla oli suurimmat sitoutumistiheydet </w:t>
      </w:r>
      <w:r>
        <w:t>h</w:t>
      </w:r>
      <w:r w:rsidR="006A4123">
        <w:t xml:space="preserve">ippokampuksessa, </w:t>
      </w:r>
      <w:r w:rsidR="0099792C">
        <w:t>pykäläpoimu</w:t>
      </w:r>
      <w:r w:rsidR="00206B83">
        <w:t>ssa</w:t>
      </w:r>
      <w:r w:rsidR="006A4123">
        <w:t xml:space="preserve"> ja perigenuaa</w:t>
      </w:r>
      <w:r w:rsidR="00860485">
        <w:t>li</w:t>
      </w:r>
      <w:r w:rsidR="00206B83">
        <w:t>sessa</w:t>
      </w:r>
      <w:r w:rsidR="00860485">
        <w:t xml:space="preserve"> anterior</w:t>
      </w:r>
      <w:r w:rsidR="00206B83">
        <w:t>isessa</w:t>
      </w:r>
      <w:r w:rsidR="00860485">
        <w:t xml:space="preserve"> pihtipoimuss</w:t>
      </w:r>
      <w:r w:rsidR="006A4123">
        <w:t xml:space="preserve">a. Tilastollisesti merkittävä tulos oli </w:t>
      </w:r>
      <w:r w:rsidR="00980A01">
        <w:t>Cloninger-tyypin</w:t>
      </w:r>
      <w:r w:rsidR="006A4123">
        <w:t xml:space="preserve"> 1 ja 2, sekä kontrollien välillä </w:t>
      </w:r>
      <w:r w:rsidR="006A4123">
        <w:sym w:font="Symbol" w:char="F05B"/>
      </w:r>
      <w:r w:rsidR="006A4123">
        <w:rPr>
          <w:vertAlign w:val="superscript"/>
        </w:rPr>
        <w:t>3</w:t>
      </w:r>
      <w:r w:rsidR="006A4123">
        <w:t>H</w:t>
      </w:r>
      <w:r w:rsidR="006A4123">
        <w:sym w:font="Symbol" w:char="F05D"/>
      </w:r>
      <w:r w:rsidR="0098294D">
        <w:t>flunitrats</w:t>
      </w:r>
      <w:r w:rsidR="003A62C0">
        <w:t>epamin sitoutumisessa internaalisessa</w:t>
      </w:r>
      <w:r w:rsidR="006A4123">
        <w:t xml:space="preserve"> </w:t>
      </w:r>
      <w:r w:rsidR="003A62C0">
        <w:t>linssitumakkeen pallossa</w:t>
      </w:r>
      <w:r w:rsidR="0099792C">
        <w:t xml:space="preserve"> ja pykäläpoimu</w:t>
      </w:r>
      <w:r w:rsidR="006A4123">
        <w:t>ssa. Tyypin 2 alkoholisteilla havaittiin vähentynyt</w:t>
      </w:r>
      <w:r w:rsidR="003A62C0">
        <w:t>tä sitoutumista perigenuaalisess</w:t>
      </w:r>
      <w:r w:rsidR="006A4123">
        <w:t>a anterior</w:t>
      </w:r>
      <w:r w:rsidR="003A62C0">
        <w:t>isessa</w:t>
      </w:r>
      <w:r w:rsidR="006A4123">
        <w:t xml:space="preserve"> </w:t>
      </w:r>
      <w:r w:rsidR="003A62C0">
        <w:t>pihtipoimussa</w:t>
      </w:r>
      <w:r w:rsidR="006A4123">
        <w:t>.</w:t>
      </w:r>
      <w:r w:rsidR="003A62C0">
        <w:t xml:space="preserve"> Aiemmissa tutkimuksissa ehdotetaan, että bentsodiatsepiinin sitoutumisherkkyys reseptoriinsa vähenisi eri aivoalueilla alkoholisteilla (Laukkanen ym., 2013).</w:t>
      </w:r>
    </w:p>
    <w:p w14:paraId="416F21AE" w14:textId="12621084" w:rsidR="006A4123" w:rsidRDefault="006A4123" w:rsidP="00A13796">
      <w:r>
        <w:t xml:space="preserve">Iän ja </w:t>
      </w:r>
      <w:r>
        <w:sym w:font="Symbol" w:char="F05B"/>
      </w:r>
      <w:r>
        <w:rPr>
          <w:vertAlign w:val="superscript"/>
        </w:rPr>
        <w:t>3</w:t>
      </w:r>
      <w:r>
        <w:t>H</w:t>
      </w:r>
      <w:r>
        <w:sym w:font="Symbol" w:char="F05D"/>
      </w:r>
      <w:r w:rsidR="0098294D">
        <w:t>flunitrats</w:t>
      </w:r>
      <w:r>
        <w:t>epamin sitoutumisen välillä havaittiin positiivinen korrelaatio anterior</w:t>
      </w:r>
      <w:r w:rsidR="003A62C0">
        <w:t>isessa</w:t>
      </w:r>
      <w:r>
        <w:t xml:space="preserve"> </w:t>
      </w:r>
      <w:r w:rsidR="003A62C0">
        <w:t>pihtipoimussa</w:t>
      </w:r>
      <w:r>
        <w:t xml:space="preserve"> tyypin 1 alkoholisteilla. Iän ja </w:t>
      </w:r>
      <w:r>
        <w:sym w:font="Symbol" w:char="F05B"/>
      </w:r>
      <w:r>
        <w:rPr>
          <w:vertAlign w:val="superscript"/>
        </w:rPr>
        <w:t>3</w:t>
      </w:r>
      <w:r>
        <w:t>H</w:t>
      </w:r>
      <w:r>
        <w:sym w:font="Symbol" w:char="F05D"/>
      </w:r>
      <w:r w:rsidR="0098294D">
        <w:t>flunitrats</w:t>
      </w:r>
      <w:r>
        <w:t>epamin välillä oli negatiivinen korrelaatio kaikilla aivoal</w:t>
      </w:r>
      <w:r w:rsidR="004D095F">
        <w:t xml:space="preserve">ueilla tyypin 2 alkoholisteilla </w:t>
      </w:r>
      <w:r w:rsidR="004C7671" w:rsidRPr="004C7671">
        <w:t>(</w:t>
      </w:r>
      <w:r w:rsidR="004C7671">
        <w:t>Laukkanen ym., 2013)</w:t>
      </w:r>
      <w:r w:rsidR="004D095F">
        <w:t>.</w:t>
      </w:r>
      <w:r w:rsidR="003A62C0">
        <w:t xml:space="preserve"> </w:t>
      </w:r>
      <w:r w:rsidR="003A62C0">
        <w:sym w:font="Symbol" w:char="F05B"/>
      </w:r>
      <w:r w:rsidR="003A62C0">
        <w:rPr>
          <w:vertAlign w:val="superscript"/>
        </w:rPr>
        <w:t>3</w:t>
      </w:r>
      <w:r w:rsidR="003A62C0">
        <w:t>H</w:t>
      </w:r>
      <w:r w:rsidR="003A62C0">
        <w:sym w:font="Symbol" w:char="F05D"/>
      </w:r>
      <w:r w:rsidR="003A62C0">
        <w:t>flunitratsepamin vähentynyt sitoutuminen iän myötä voisi liittyä tyypin 2 alkoholistien suureen alkoholinkäyttöön. GABA</w:t>
      </w:r>
      <w:r w:rsidR="003A62C0">
        <w:rPr>
          <w:vertAlign w:val="subscript"/>
        </w:rPr>
        <w:t>A</w:t>
      </w:r>
      <w:r w:rsidR="003A62C0">
        <w:t xml:space="preserve">:n alayksikköjen tiheydet vähenivät stressaantuneissa rotissa, ja on ehdotettu, että varhaisiän traumaattinen kokemus vaikuttaisi myöhemmän iän neurokemiaan </w:t>
      </w:r>
      <w:r w:rsidR="003A62C0" w:rsidRPr="00212BBC">
        <w:t>(</w:t>
      </w:r>
      <w:r w:rsidR="003A62C0">
        <w:t>Laukkanen ym., 2013).</w:t>
      </w:r>
    </w:p>
    <w:p w14:paraId="5F6BF48A" w14:textId="414DA906" w:rsidR="006A4123" w:rsidRDefault="00AE6199" w:rsidP="006A4123">
      <w:pPr>
        <w:pStyle w:val="Heading2"/>
      </w:pPr>
      <w:bookmarkStart w:id="15" w:name="_Toc465443097"/>
      <w:r>
        <w:t xml:space="preserve">2.4 </w:t>
      </w:r>
      <w:r w:rsidR="00B65F8D">
        <w:t>mGlu</w:t>
      </w:r>
      <w:r w:rsidR="006A4123">
        <w:t>1/5</w:t>
      </w:r>
      <w:r w:rsidR="00B65F8D">
        <w:t>-reseptorit alkoholistien hippokampuksessa ja riippuvuuden synty</w:t>
      </w:r>
      <w:bookmarkEnd w:id="15"/>
    </w:p>
    <w:p w14:paraId="4B91344A" w14:textId="55EF752C" w:rsidR="006A4123" w:rsidRDefault="00DA4CD2" w:rsidP="006A4123">
      <w:r>
        <w:t xml:space="preserve">Tutkimuksissa </w:t>
      </w:r>
      <w:r w:rsidR="006A4123">
        <w:sym w:font="Symbol" w:char="F05B"/>
      </w:r>
      <w:r w:rsidR="006A4123">
        <w:rPr>
          <w:vertAlign w:val="superscript"/>
        </w:rPr>
        <w:t>3</w:t>
      </w:r>
      <w:r w:rsidR="006A4123">
        <w:t>H</w:t>
      </w:r>
      <w:r w:rsidR="006A4123">
        <w:sym w:font="Symbol" w:char="F05D"/>
      </w:r>
      <w:r w:rsidR="0098294D">
        <w:t>kiskvali</w:t>
      </w:r>
      <w:r w:rsidR="006A4123">
        <w:t xml:space="preserve">happo sitoutui </w:t>
      </w:r>
      <w:r w:rsidR="0099792C">
        <w:t>aivojuovio</w:t>
      </w:r>
      <w:r w:rsidR="006A4123">
        <w:t xml:space="preserve">iin ja hippokampukseen, mikä </w:t>
      </w:r>
      <w:r w:rsidR="005574C0">
        <w:t>osoittaisi</w:t>
      </w:r>
      <w:r w:rsidR="006A4123">
        <w:t xml:space="preserve">, että näillä alueilla on mGluR1/5 reseptoreita läsnä. </w:t>
      </w:r>
      <w:r w:rsidR="006A4123">
        <w:sym w:font="Symbol" w:char="F05B"/>
      </w:r>
      <w:r w:rsidR="006A4123">
        <w:rPr>
          <w:vertAlign w:val="superscript"/>
        </w:rPr>
        <w:t>3</w:t>
      </w:r>
      <w:r w:rsidR="006A4123">
        <w:t>H</w:t>
      </w:r>
      <w:r w:rsidR="006A4123">
        <w:sym w:font="Symbol" w:char="F05D"/>
      </w:r>
      <w:r w:rsidR="0098294D">
        <w:t>kiskvali</w:t>
      </w:r>
      <w:r w:rsidR="006A4123">
        <w:t xml:space="preserve">happo ei kuitenkaan sitoudu valkoiseen materiaaliin. Tilastollisesti merkittävä ero havaittiin hippokampuksen CA2 kerroksella. Verrattuna kontrolleihin mGluR1/5 tiheydet olivat suurempia tyypin 1 alkoholisteilla hippokampuksen kerroksilla CA2 ja CA1. Tilastollisesti merkittävä tulos oli positiivinen korrelaatio </w:t>
      </w:r>
      <w:r w:rsidR="006A4123">
        <w:sym w:font="Symbol" w:char="F05B"/>
      </w:r>
      <w:r w:rsidR="006A4123">
        <w:rPr>
          <w:vertAlign w:val="superscript"/>
        </w:rPr>
        <w:t>3</w:t>
      </w:r>
      <w:r w:rsidR="006A4123">
        <w:t>H</w:t>
      </w:r>
      <w:r w:rsidR="006A4123">
        <w:sym w:font="Symbol" w:char="F05D"/>
      </w:r>
      <w:r w:rsidR="0098294D">
        <w:t>kiskvali</w:t>
      </w:r>
      <w:r w:rsidR="006A4123">
        <w:t xml:space="preserve">hapon sitoutumisten välillä hippokampuksen kerroksilla CA1, CA2 ja CA3. </w:t>
      </w:r>
      <w:r w:rsidR="006A4123">
        <w:sym w:font="Symbol" w:char="F05B"/>
      </w:r>
      <w:r w:rsidR="006A4123">
        <w:rPr>
          <w:vertAlign w:val="superscript"/>
        </w:rPr>
        <w:t>3</w:t>
      </w:r>
      <w:r w:rsidR="006A4123">
        <w:t>H</w:t>
      </w:r>
      <w:r w:rsidR="006A4123">
        <w:sym w:font="Symbol" w:char="F05D"/>
      </w:r>
      <w:r w:rsidR="0098294D">
        <w:t>kiskvali</w:t>
      </w:r>
      <w:r w:rsidR="006A4123">
        <w:t xml:space="preserve">hapon </w:t>
      </w:r>
      <w:r w:rsidR="006A4123">
        <w:lastRenderedPageBreak/>
        <w:t>sitoutumisherkkyyksien ja iän välillä ei hav</w:t>
      </w:r>
      <w:r w:rsidR="004D095F">
        <w:t>aittu merkittävää korrelaatiota</w:t>
      </w:r>
      <w:r w:rsidR="00BE7E4B" w:rsidRPr="00BE7E4B">
        <w:t xml:space="preserve"> </w:t>
      </w:r>
      <w:r w:rsidR="004C7671" w:rsidRPr="004C7671">
        <w:t>(</w:t>
      </w:r>
      <w:r w:rsidR="004C7671">
        <w:t>Kupila ym., 2013)</w:t>
      </w:r>
      <w:r w:rsidR="004D095F">
        <w:t>.</w:t>
      </w:r>
      <w:r w:rsidR="003A62C0">
        <w:t xml:space="preserve"> Kirjallisuudessa on viitteitä, että mGluR5-reseptoria löytyy hippokampuksesta, etenkin CA1 pyramidisoluista. On lisäksi ehdotettu, että CA1 ja CA3 alueet muodostavat inhibitorisen palautteen näille alueille. CA2 neuronit ovat ainoita hippokampuksen pyramidisoluja, jotka yhdistävät supramamm</w:t>
      </w:r>
      <w:r w:rsidR="003F2123">
        <w:t>illaarisen</w:t>
      </w:r>
      <w:r w:rsidR="003A62C0">
        <w:t xml:space="preserve"> tumakkeen hypotalamukseen. Tämän reitin on ajateltu olevan yksi merkittävä tekijä riippuvuuden synnyssä </w:t>
      </w:r>
      <w:r w:rsidR="003A62C0" w:rsidRPr="00212BBC">
        <w:t>(</w:t>
      </w:r>
      <w:r w:rsidR="003A62C0">
        <w:t>Kupila ym., 2013).</w:t>
      </w:r>
    </w:p>
    <w:p w14:paraId="1C8FD2C7" w14:textId="1785A4E6" w:rsidR="006A4123" w:rsidRDefault="00AE6199" w:rsidP="006A4123">
      <w:pPr>
        <w:pStyle w:val="Heading2"/>
      </w:pPr>
      <w:bookmarkStart w:id="16" w:name="_Toc465443098"/>
      <w:r>
        <w:t xml:space="preserve">2.5 </w:t>
      </w:r>
      <w:r w:rsidR="00B65F8D">
        <w:t>mGlu</w:t>
      </w:r>
      <w:r w:rsidR="006A4123">
        <w:t>2/3</w:t>
      </w:r>
      <w:r w:rsidR="00B65F8D">
        <w:t>-reseptorien sitoutumisherkkyyksien ja alkoholiin retkahtamisen välinen yhteys</w:t>
      </w:r>
      <w:bookmarkEnd w:id="16"/>
    </w:p>
    <w:p w14:paraId="0A5BB029" w14:textId="32624E2D" w:rsidR="003F2123" w:rsidRDefault="00DA4CD2" w:rsidP="006A4123">
      <w:r>
        <w:t xml:space="preserve">Tutkimuksissa havaittiin, että </w:t>
      </w:r>
      <w:r w:rsidR="00053EA8">
        <w:sym w:font="Symbol" w:char="F05B"/>
      </w:r>
      <w:r w:rsidR="00053EA8">
        <w:rPr>
          <w:vertAlign w:val="superscript"/>
        </w:rPr>
        <w:t>3</w:t>
      </w:r>
      <w:r w:rsidR="00053EA8">
        <w:t>H</w:t>
      </w:r>
      <w:r w:rsidR="00053EA8">
        <w:sym w:font="Symbol" w:char="F05D"/>
      </w:r>
      <w:r w:rsidR="00053EA8">
        <w:t>LY</w:t>
      </w:r>
      <w:proofErr w:type="gramStart"/>
      <w:r w:rsidR="00053EA8">
        <w:t>341495:sen</w:t>
      </w:r>
      <w:proofErr w:type="gramEnd"/>
      <w:r w:rsidR="00053EA8">
        <w:t xml:space="preserve"> sitoutumisessa oli merkittävä ero koeryhmien välillä </w:t>
      </w:r>
      <w:r w:rsidR="00F42DF6">
        <w:t>mielihyväkeskukse</w:t>
      </w:r>
      <w:r w:rsidR="00EE492C">
        <w:t>ssa</w:t>
      </w:r>
      <w:r w:rsidR="00F42DF6">
        <w:t xml:space="preserve"> (NAc)</w:t>
      </w:r>
      <w:r w:rsidR="00EE492C">
        <w:t xml:space="preserve">, </w:t>
      </w:r>
      <w:r w:rsidR="003F2123">
        <w:t>otsalohkon kuorella</w:t>
      </w:r>
      <w:r w:rsidR="00EE492C">
        <w:t xml:space="preserve"> ja pACC:ssa. Tyypin 2 alkoholisteilla sitoutuminen oli tilastollisesti merkittävästi kasvanut </w:t>
      </w:r>
      <w:proofErr w:type="gramStart"/>
      <w:r w:rsidR="00EE492C">
        <w:t>pACC:issa</w:t>
      </w:r>
      <w:proofErr w:type="gramEnd"/>
      <w:r w:rsidR="00EE492C">
        <w:t xml:space="preserve"> kontrolleihin verrattuna.</w:t>
      </w:r>
      <w:r w:rsidR="003F2123">
        <w:t xml:space="preserve"> On ehdotettu, että tällä alueella mGluR2/3 välityksen neurotransmissio liittyisi uudelleen alkoholiin retkahtamisen herkkyyteen.</w:t>
      </w:r>
      <w:r w:rsidR="00EE492C">
        <w:t xml:space="preserve"> Tyypin 2 alkoholisteilla havaittiin myös merkittävä korrelaatio </w:t>
      </w:r>
      <w:r w:rsidR="00EE492C">
        <w:sym w:font="Symbol" w:char="F05B"/>
      </w:r>
      <w:r w:rsidR="00EE492C">
        <w:rPr>
          <w:vertAlign w:val="superscript"/>
        </w:rPr>
        <w:t>3</w:t>
      </w:r>
      <w:r w:rsidR="00EE492C">
        <w:t>H</w:t>
      </w:r>
      <w:r w:rsidR="00EE492C">
        <w:sym w:font="Symbol" w:char="F05D"/>
      </w:r>
      <w:r w:rsidR="00EE492C">
        <w:t>LY</w:t>
      </w:r>
      <w:proofErr w:type="gramStart"/>
      <w:r w:rsidR="00EE492C">
        <w:t>341495:sen</w:t>
      </w:r>
      <w:proofErr w:type="gramEnd"/>
      <w:r w:rsidR="00EE492C">
        <w:t xml:space="preserve"> ja veren alkoholipitoisuuden välillä pACC:issa.</w:t>
      </w:r>
      <w:r w:rsidR="003F2123">
        <w:t xml:space="preserve"> Tämä merkitsisi sitä, että alkoholin määrän lisääntyminen lisää </w:t>
      </w:r>
      <w:r w:rsidR="003F2123">
        <w:sym w:font="Symbol" w:char="F05B"/>
      </w:r>
      <w:r w:rsidR="003F2123">
        <w:rPr>
          <w:vertAlign w:val="superscript"/>
        </w:rPr>
        <w:t>3</w:t>
      </w:r>
      <w:r w:rsidR="003F2123">
        <w:t>H</w:t>
      </w:r>
      <w:r w:rsidR="003F2123">
        <w:sym w:font="Symbol" w:char="F05D"/>
      </w:r>
      <w:r w:rsidR="003F2123">
        <w:t>LY</w:t>
      </w:r>
      <w:proofErr w:type="gramStart"/>
      <w:r w:rsidR="003F2123">
        <w:t>341495:sen</w:t>
      </w:r>
      <w:proofErr w:type="gramEnd"/>
      <w:r w:rsidR="003F2123">
        <w:t xml:space="preserve"> sitoutumista pACC:issa. Rottakokeissa on havaittu mGluR2/3-reseptorien vähentymistä etanolille altistumisen seurauksena. On ehdotettu, että tämä väheneminen voisi liittyä altistuksen pituuteen ja vieroitusten määrään.</w:t>
      </w:r>
      <w:r w:rsidR="00EE492C">
        <w:t xml:space="preserve"> Iän ja </w:t>
      </w:r>
      <w:r w:rsidR="00EE492C">
        <w:sym w:font="Symbol" w:char="F05B"/>
      </w:r>
      <w:r w:rsidR="00EE492C">
        <w:rPr>
          <w:vertAlign w:val="superscript"/>
        </w:rPr>
        <w:t>3</w:t>
      </w:r>
      <w:r w:rsidR="00EE492C">
        <w:t>H</w:t>
      </w:r>
      <w:r w:rsidR="00EE492C">
        <w:sym w:font="Symbol" w:char="F05D"/>
      </w:r>
      <w:r w:rsidR="00EE492C">
        <w:t>LY</w:t>
      </w:r>
      <w:proofErr w:type="gramStart"/>
      <w:r w:rsidR="00EE492C">
        <w:t>341495:sen</w:t>
      </w:r>
      <w:proofErr w:type="gramEnd"/>
      <w:r w:rsidR="00F11E2B">
        <w:t xml:space="preserve"> sitoutumisen</w:t>
      </w:r>
      <w:r w:rsidR="00EE492C">
        <w:t xml:space="preserve"> ei huomattu korreloiva</w:t>
      </w:r>
      <w:r w:rsidR="004D095F">
        <w:t>n keskenään missään koeryhmässä</w:t>
      </w:r>
      <w:r w:rsidR="00BE7E4B" w:rsidRPr="00BE7E4B">
        <w:t xml:space="preserve"> </w:t>
      </w:r>
      <w:r w:rsidR="004C7671" w:rsidRPr="004C7671">
        <w:t>(</w:t>
      </w:r>
      <w:r w:rsidR="004C7671">
        <w:t>Laukkanen ym., 2015)</w:t>
      </w:r>
      <w:r w:rsidR="004D095F">
        <w:t>.</w:t>
      </w:r>
    </w:p>
    <w:p w14:paraId="12AF65F9" w14:textId="7D13C7A5" w:rsidR="00EE492C" w:rsidRDefault="00AE6199" w:rsidP="00EE492C">
      <w:pPr>
        <w:pStyle w:val="Heading2"/>
      </w:pPr>
      <w:bookmarkStart w:id="17" w:name="_Toc465443099"/>
      <w:r>
        <w:t xml:space="preserve">2.6 </w:t>
      </w:r>
      <w:r w:rsidR="00EE492C">
        <w:t>Endokannabinoidireseptorit</w:t>
      </w:r>
      <w:r w:rsidR="00B65F8D">
        <w:t xml:space="preserve"> ja synaptinen plastisuus</w:t>
      </w:r>
      <w:bookmarkEnd w:id="17"/>
    </w:p>
    <w:p w14:paraId="6DE7C5F0" w14:textId="2004B644" w:rsidR="00EE492C" w:rsidRDefault="00EE492C" w:rsidP="00EE492C">
      <w:r>
        <w:t>Nestekromatografialla tutkittiin neljän yleisimmän endokannabinoidin (2-AG, AEA, LEA ja DHEA) sekä PEA:n ja OFA:n pitoisuuksia mantelitumakkeessa ja hippokampuksessa</w:t>
      </w:r>
      <w:r w:rsidR="00DA4CD2">
        <w:t>, mistä 2-AG:ta löytyi eniten. Tutkimuksissa havaittiin, että m</w:t>
      </w:r>
      <w:r>
        <w:t xml:space="preserve">antelitumakkeessa oli merkittävä ero endokannabinoideissa koeryhmien välillä, erityisesti DHEA:lla </w:t>
      </w:r>
      <w:r w:rsidR="00980A01">
        <w:t>Cloninger-tyypin</w:t>
      </w:r>
      <w:r>
        <w:t xml:space="preserve"> 1 alkoholisteja ja kontrolleja vertaillessa.</w:t>
      </w:r>
      <w:r w:rsidR="003F2123">
        <w:t xml:space="preserve"> DHA on yhdistetty kasvaneeseen herkkyyteen ratketa uudelleen alkoholiin, ja tämän perusteella tyypin 1 alkoholisteilla DEA olisi vaikuttamassa tähän herkkyyteen. DHEA on endokannabinoidi, vaikka se heikosti sitoutuukin endokannabinoidireseptoreihin </w:t>
      </w:r>
      <w:r w:rsidR="003F2123" w:rsidRPr="00212BBC">
        <w:t>(</w:t>
      </w:r>
      <w:r w:rsidR="003F2123">
        <w:t>Kärkkäinen ym., 2013a).</w:t>
      </w:r>
    </w:p>
    <w:p w14:paraId="2316F4C9" w14:textId="40B20BDB" w:rsidR="00EE492C" w:rsidRPr="00EE492C" w:rsidRDefault="00EE492C" w:rsidP="003F2123">
      <w:r>
        <w:t>Negatiivinen korrelaatio havaittiin</w:t>
      </w:r>
      <w:r w:rsidR="00DA4CD2">
        <w:t xml:space="preserve"> tutkimuksissa</w:t>
      </w:r>
      <w:r w:rsidR="00B11AE0">
        <w:t xml:space="preserve"> AEA tasojen ja mGluR1/5-</w:t>
      </w:r>
      <w:r>
        <w:t xml:space="preserve">reseptorien tiheyksien välillä hippokampuksessa </w:t>
      </w:r>
      <w:r w:rsidR="00980A01">
        <w:t>Cloninger-tyypin</w:t>
      </w:r>
      <w:r>
        <w:t xml:space="preserve"> 1 alkoholisteilla.</w:t>
      </w:r>
      <w:r w:rsidR="003F2123">
        <w:t xml:space="preserve"> mGluR1/5-reseptorien aktivaatio ja AEA:n vapautuminen ovat elintärkeitä TRPV1-sädellylle synaptiselle plastisuudelle. Tyypillä 1 mGluR1/5 ja AEA tasot voisi liittyä TRVP1-säädeltyyn synaptiseen plastisuuteen.</w:t>
      </w:r>
      <w:r>
        <w:t xml:space="preserve"> Kontrolleil</w:t>
      </w:r>
      <w:r w:rsidR="005574C0">
        <w:t>l</w:t>
      </w:r>
      <w:r>
        <w:t xml:space="preserve">a ja </w:t>
      </w:r>
      <w:r>
        <w:lastRenderedPageBreak/>
        <w:t>tyypin 2 alkoholisteilla tätä korrelaatiota ei ollut havaittavissa</w:t>
      </w:r>
      <w:r w:rsidR="003F2123">
        <w:t>,</w:t>
      </w:r>
      <w:r>
        <w:t xml:space="preserve"> ja koeryh</w:t>
      </w:r>
      <w:r w:rsidR="004D095F">
        <w:t xml:space="preserve">mien välillä </w:t>
      </w:r>
      <w:r w:rsidR="003F2123">
        <w:t>ero ei ollut</w:t>
      </w:r>
      <w:r w:rsidR="004D095F">
        <w:t xml:space="preserve"> merkittävä</w:t>
      </w:r>
      <w:r w:rsidR="00B27144">
        <w:t xml:space="preserve"> </w:t>
      </w:r>
      <w:r w:rsidR="00212BBC" w:rsidRPr="00212BBC">
        <w:t>(</w:t>
      </w:r>
      <w:r w:rsidR="00212BBC">
        <w:t>Kärkkäinen ym., 2013a)</w:t>
      </w:r>
      <w:r w:rsidR="004D095F">
        <w:t>.</w:t>
      </w:r>
      <w:r w:rsidR="0080335A">
        <w:br w:type="page"/>
      </w:r>
    </w:p>
    <w:p w14:paraId="5B3D4A28" w14:textId="77777777" w:rsidR="000878EB" w:rsidRDefault="00AE6199" w:rsidP="00AE6199">
      <w:pPr>
        <w:pStyle w:val="Heading1"/>
        <w:rPr>
          <w:lang w:eastAsia="fi-FI"/>
        </w:rPr>
      </w:pPr>
      <w:bookmarkStart w:id="18" w:name="_Toc465443100"/>
      <w:bookmarkEnd w:id="11"/>
      <w:r>
        <w:rPr>
          <w:lang w:eastAsia="fi-FI"/>
        </w:rPr>
        <w:lastRenderedPageBreak/>
        <w:t xml:space="preserve">5 </w:t>
      </w:r>
      <w:r w:rsidR="000878EB">
        <w:rPr>
          <w:lang w:eastAsia="fi-FI"/>
        </w:rPr>
        <w:t>Johtopäätökset</w:t>
      </w:r>
      <w:bookmarkEnd w:id="18"/>
    </w:p>
    <w:p w14:paraId="5952D51E" w14:textId="1F7B3187" w:rsidR="000878EB" w:rsidRDefault="000878EB" w:rsidP="000878EB">
      <w:pPr>
        <w:spacing w:before="0" w:after="200"/>
        <w:rPr>
          <w:lang w:eastAsia="fi-FI"/>
        </w:rPr>
      </w:pPr>
      <w:r>
        <w:rPr>
          <w:lang w:eastAsia="fi-FI"/>
        </w:rPr>
        <w:t xml:space="preserve">Perehdyin opinnäytetyössäni alkoholismiin, siihen liittyviin neurotransmitterireseptoreihin, ja Markus Storvikin ryhmän tutkimuksiin serotonergisestä, gabaminergisestä, glutaminergisestä sekä endokannabinoidijärjestelmän </w:t>
      </w:r>
      <w:r w:rsidR="00C94355">
        <w:rPr>
          <w:lang w:eastAsia="fi-FI"/>
        </w:rPr>
        <w:t>neurotransmissiosta. Tutkimuksissa käytetyt koeryhmät</w:t>
      </w:r>
      <w:r w:rsidR="004D4667">
        <w:rPr>
          <w:lang w:eastAsia="fi-FI"/>
        </w:rPr>
        <w:t xml:space="preserve"> olivat pieniä ja</w:t>
      </w:r>
      <w:r>
        <w:rPr>
          <w:lang w:eastAsia="fi-FI"/>
        </w:rPr>
        <w:t xml:space="preserve"> tulokset</w:t>
      </w:r>
      <w:r w:rsidR="004D4667">
        <w:rPr>
          <w:lang w:eastAsia="fi-FI"/>
        </w:rPr>
        <w:t xml:space="preserve"> sen takia alustavia, joten</w:t>
      </w:r>
      <w:r>
        <w:rPr>
          <w:lang w:eastAsia="fi-FI"/>
        </w:rPr>
        <w:t xml:space="preserve"> sen suurempia johtopäätöksiä niiden pohjalta ei voi</w:t>
      </w:r>
      <w:r w:rsidR="003B75C8">
        <w:rPr>
          <w:lang w:eastAsia="fi-FI"/>
        </w:rPr>
        <w:t>da</w:t>
      </w:r>
      <w:r>
        <w:rPr>
          <w:lang w:eastAsia="fi-FI"/>
        </w:rPr>
        <w:t xml:space="preserve"> tehdä. Tarvitaan lisää tutkimuksia ja toistoj</w:t>
      </w:r>
      <w:r w:rsidR="002F4868">
        <w:rPr>
          <w:lang w:eastAsia="fi-FI"/>
        </w:rPr>
        <w:t xml:space="preserve">a, jotta aineiston pohjalta </w:t>
      </w:r>
      <w:r>
        <w:rPr>
          <w:lang w:eastAsia="fi-FI"/>
        </w:rPr>
        <w:t>johtopäätöksiä</w:t>
      </w:r>
      <w:r w:rsidR="002F4868">
        <w:rPr>
          <w:lang w:eastAsia="fi-FI"/>
        </w:rPr>
        <w:t xml:space="preserve"> voi</w:t>
      </w:r>
      <w:r>
        <w:rPr>
          <w:lang w:eastAsia="fi-FI"/>
        </w:rPr>
        <w:t xml:space="preserve"> vetää. </w:t>
      </w:r>
      <w:r w:rsidR="00C94355">
        <w:rPr>
          <w:lang w:eastAsia="fi-FI"/>
        </w:rPr>
        <w:t>Koska tutkimuksissa oli vähän tutkimusyksilöitä, noin 10 koe</w:t>
      </w:r>
      <w:r>
        <w:rPr>
          <w:lang w:eastAsia="fi-FI"/>
        </w:rPr>
        <w:t>ryhmäänsä kohden,</w:t>
      </w:r>
      <w:r w:rsidR="00C94355">
        <w:rPr>
          <w:lang w:eastAsia="fi-FI"/>
        </w:rPr>
        <w:t xml:space="preserve"> virhehavaintojen vaikutus lopputuloksiin voi olla suur</w:t>
      </w:r>
      <w:r w:rsidR="00E942D8">
        <w:rPr>
          <w:lang w:eastAsia="fi-FI"/>
        </w:rPr>
        <w:t>i</w:t>
      </w:r>
      <w:r w:rsidR="00C94355">
        <w:rPr>
          <w:lang w:eastAsia="fi-FI"/>
        </w:rPr>
        <w:t>.</w:t>
      </w:r>
    </w:p>
    <w:p w14:paraId="59C6D203" w14:textId="77777777" w:rsidR="000878EB" w:rsidRDefault="000878EB" w:rsidP="000878EB">
      <w:pPr>
        <w:spacing w:before="0" w:after="200"/>
        <w:rPr>
          <w:lang w:eastAsia="fi-FI"/>
        </w:rPr>
      </w:pPr>
      <w:r>
        <w:rPr>
          <w:lang w:eastAsia="fi-FI"/>
        </w:rPr>
        <w:t>Tutkimus tuo kuitenkin lisää tietoa jo tehtyihin tutkimuksiin alkoholismiin liittyvistä neurotransmitterireseptoreista. Tutkimuksissa otetaan huomioon alkoholistien jaottelu eri alatyyppeihin, mitä välttämättä kaikissa aiemmin tuotetuissa tutkimuksissa ei ole tehty. Aiemmin on tehty tutkimusta mm. rotilla, mutta</w:t>
      </w:r>
      <w:r w:rsidR="003B75C8">
        <w:rPr>
          <w:lang w:eastAsia="fi-FI"/>
        </w:rPr>
        <w:t xml:space="preserve"> Storvikin</w:t>
      </w:r>
      <w:r>
        <w:rPr>
          <w:lang w:eastAsia="fi-FI"/>
        </w:rPr>
        <w:t xml:space="preserve"> ryhmässä käytetään ihmisten aivoja tutkimuksen kohteena, mikä sekin lisää tutkimusten arvoa. </w:t>
      </w:r>
    </w:p>
    <w:p w14:paraId="3B73AF6E" w14:textId="6F2341BF" w:rsidR="000878EB" w:rsidRDefault="000878EB" w:rsidP="000878EB">
      <w:pPr>
        <w:spacing w:before="0" w:after="200"/>
        <w:rPr>
          <w:lang w:eastAsia="fi-FI"/>
        </w:rPr>
      </w:pPr>
      <w:r>
        <w:rPr>
          <w:lang w:eastAsia="fi-FI"/>
        </w:rPr>
        <w:t>Tutkimuksilla ei juurikaan ole päästy l</w:t>
      </w:r>
      <w:r w:rsidR="004D4667">
        <w:rPr>
          <w:lang w:eastAsia="fi-FI"/>
        </w:rPr>
        <w:t>ähemmäs yhtä ryhmän tavotteista</w:t>
      </w:r>
      <w:r>
        <w:rPr>
          <w:lang w:eastAsia="fi-FI"/>
        </w:rPr>
        <w:t>, eli uusien lääkehoitojen löytämistä akampro</w:t>
      </w:r>
      <w:r w:rsidR="0098294D">
        <w:rPr>
          <w:lang w:eastAsia="fi-FI"/>
        </w:rPr>
        <w:t>saatin, disulfiraamin ja naltreks</w:t>
      </w:r>
      <w:r>
        <w:rPr>
          <w:lang w:eastAsia="fi-FI"/>
        </w:rPr>
        <w:t>onin rinnalle</w:t>
      </w:r>
      <w:r w:rsidR="00F11E2B">
        <w:rPr>
          <w:lang w:eastAsia="fi-FI"/>
        </w:rPr>
        <w:t xml:space="preserve"> (Mann, 2004)</w:t>
      </w:r>
      <w:r>
        <w:rPr>
          <w:lang w:eastAsia="fi-FI"/>
        </w:rPr>
        <w:t>. Tutkimuksilla kuitenkin on saatu merkittäviä uusia tutkimustuloksia ja selvitetty lisää alkoholismiin liittyvää aivokemiaa. Tutkimusten tulokset tukevat Cloningerin teoriaa, sillä neurotransmissio ja tulokset vaihtelevat tyypin 1 ja 2 alkoholistien välillä, mikä puolestaan tukee väitettä, että tyypit ovat erilaisia keskenään. Tulokset ovat lopulta hyvin suuntaa antavia, joten päätelmiä on vielä kyseenalaista tehdä. Selvää on, että alkoholismin seuraukset näkyvät neurotransmitteritasolla, mutta sen, voidaanko lopulta kehittää lääkkeitä vieroittautumiseen, näyttää vain tulevaisuus. Tarvitaan vielä paljon toistoja ja lisää tutkimusta aiheesta, jotta voidaan päästä lähemmäs tavoitteita ja avata alkoholismiin liittyviä syitä, muutoksia ja seurauksia neurotransmitteritasolla. Lisäksi on otettava huomioon, että jaottelu tyypin 1 ja 2 alkoholisteihin on hyvin karkea. Todellisuudessa vain harvat ovat näitä ääripäitä, ja useampien piirteet risteävät. Tämä vaikeuttaa diagnostiikkaa, ja herättää kysymys</w:t>
      </w:r>
      <w:r w:rsidR="00817AC8">
        <w:rPr>
          <w:lang w:eastAsia="fi-FI"/>
        </w:rPr>
        <w:t>t</w:t>
      </w:r>
      <w:r>
        <w:rPr>
          <w:lang w:eastAsia="fi-FI"/>
        </w:rPr>
        <w:t>en, toimisivatko uudet hoidot rajatapauksilla.</w:t>
      </w:r>
    </w:p>
    <w:p w14:paraId="1798DDB8" w14:textId="77777777" w:rsidR="00E942D8" w:rsidRDefault="000878EB" w:rsidP="000878EB">
      <w:pPr>
        <w:spacing w:before="0" w:after="200"/>
        <w:rPr>
          <w:lang w:eastAsia="fi-FI"/>
        </w:rPr>
      </w:pPr>
      <w:r>
        <w:rPr>
          <w:lang w:eastAsia="fi-FI"/>
        </w:rPr>
        <w:t>Tulokset tukivat oletusta, että tyypin 2 alkoholisteilla serotonerginen systeemi toimisi huonosti, ja heidän käyttäytymistään voisi mahdollisesti hallita paremman serotonergisen neurotransmission myötä. Koska iän ja SERT:in määrän välillä ei havaittu korrelaatiota, voitaisiin olettaa, että serotonerginen aktiivisuus on alhaalla jo nuoresta pitäen, mikä voisi selittää varhaisen aj</w:t>
      </w:r>
      <w:r w:rsidR="00E942D8">
        <w:rPr>
          <w:lang w:eastAsia="fi-FI"/>
        </w:rPr>
        <w:t>ankohdan riippuvuuden synnylle.</w:t>
      </w:r>
    </w:p>
    <w:p w14:paraId="601DEFD7" w14:textId="36520D78" w:rsidR="000878EB" w:rsidRDefault="000878EB" w:rsidP="000878EB">
      <w:pPr>
        <w:spacing w:before="0" w:after="200"/>
        <w:rPr>
          <w:lang w:eastAsia="fi-FI"/>
        </w:rPr>
      </w:pPr>
      <w:r>
        <w:rPr>
          <w:lang w:eastAsia="fi-FI"/>
        </w:rPr>
        <w:t xml:space="preserve">Voidaan kuitenkin kyseenalaistaa, onko eettisesti oikein muokata potilaan aivokemiaa, ja miten tämä olisi </w:t>
      </w:r>
      <w:r w:rsidR="0080335A">
        <w:rPr>
          <w:lang w:eastAsia="fi-FI"/>
        </w:rPr>
        <w:t xml:space="preserve">ylipäätään </w:t>
      </w:r>
      <w:r>
        <w:rPr>
          <w:lang w:eastAsia="fi-FI"/>
        </w:rPr>
        <w:t>mahdollista toteuttaa.</w:t>
      </w:r>
      <w:r w:rsidR="0080335A">
        <w:rPr>
          <w:lang w:eastAsia="fi-FI"/>
        </w:rPr>
        <w:t xml:space="preserve"> Lisäksi </w:t>
      </w:r>
      <w:r w:rsidR="00980A01">
        <w:rPr>
          <w:lang w:eastAsia="fi-FI"/>
        </w:rPr>
        <w:t>Cloninger-tyypin</w:t>
      </w:r>
      <w:r w:rsidR="0080335A">
        <w:rPr>
          <w:lang w:eastAsia="fi-FI"/>
        </w:rPr>
        <w:t xml:space="preserve"> 2 alkoholistien on todettu sitoutuvan </w:t>
      </w:r>
      <w:r w:rsidR="0080335A">
        <w:rPr>
          <w:lang w:eastAsia="fi-FI"/>
        </w:rPr>
        <w:lastRenderedPageBreak/>
        <w:t>huonosti hoitoihin, joten ongelmana saattaisi uuden hoitokeinon löydyttyäkin edelleen olla alkoholistien huono motivaatio hoitoon.</w:t>
      </w:r>
    </w:p>
    <w:p w14:paraId="778705FC" w14:textId="77777777" w:rsidR="0080335A" w:rsidRDefault="003E217A" w:rsidP="000878EB">
      <w:pPr>
        <w:spacing w:before="0" w:after="200"/>
        <w:rPr>
          <w:lang w:eastAsia="fi-FI"/>
        </w:rPr>
      </w:pPr>
      <w:r>
        <w:rPr>
          <w:lang w:eastAsia="fi-FI"/>
        </w:rPr>
        <w:t>On epäselvää, onko muuttunut aivokemia syy alkoholismiin, vai seuraus alkoholinkulutuksesta. Mikäli se on jälkimmäistä, neurotransmission muuttaminen uusin lääkkein tuskin korjaisi riippuvuutta. Lisäksi jo syntyneet uudet synaptiset reitit, jotka liittyvät rii</w:t>
      </w:r>
      <w:r w:rsidR="00DF5922">
        <w:rPr>
          <w:lang w:eastAsia="fi-FI"/>
        </w:rPr>
        <w:t>ppuvuuteen on vaikea korjata, ja vanhoja tottumuksia saada näin pois. Tutkimuksilla on saatu hyvää tietoa, miten neurotransmissio eroaa eri alkoholisteilla ja kontrolleilla, mutta perimmäiseen kysymykseen syy ja seuraussuhteista ei ole vastauksia saatu.</w:t>
      </w:r>
    </w:p>
    <w:p w14:paraId="11FD908E" w14:textId="4ADC3AE8" w:rsidR="00ED2E2C" w:rsidRDefault="009C5C46" w:rsidP="000878EB">
      <w:pPr>
        <w:spacing w:before="0" w:after="200"/>
        <w:rPr>
          <w:lang w:eastAsia="fi-FI"/>
        </w:rPr>
      </w:pPr>
      <w:r>
        <w:rPr>
          <w:lang w:eastAsia="fi-FI"/>
        </w:rPr>
        <w:t>L</w:t>
      </w:r>
      <w:r w:rsidR="00CE4671">
        <w:rPr>
          <w:lang w:eastAsia="fi-FI"/>
        </w:rPr>
        <w:t xml:space="preserve">isäksi voitaisiin tutkia, olisiko psykoterapia alkoholisteille parempi hoitomuoto, kuin lääkintä. </w:t>
      </w:r>
      <w:r>
        <w:rPr>
          <w:lang w:eastAsia="fi-FI"/>
        </w:rPr>
        <w:t xml:space="preserve">AA-kerhot ovat osoittautuneet tehokkaiksi </w:t>
      </w:r>
      <w:r w:rsidR="000A2B47">
        <w:rPr>
          <w:lang w:eastAsia="fi-FI"/>
        </w:rPr>
        <w:t xml:space="preserve">vertaistuen </w:t>
      </w:r>
      <w:r>
        <w:rPr>
          <w:lang w:eastAsia="fi-FI"/>
        </w:rPr>
        <w:t xml:space="preserve">verkostoiksi, ja lisäksi voitaisiin vielä panostaa yksilöpsykoterapiaan, ja uusien näkökulmien ja motivaation löytämiseen terapian keinoin. </w:t>
      </w:r>
      <w:r w:rsidR="00CE4671">
        <w:rPr>
          <w:lang w:eastAsia="fi-FI"/>
        </w:rPr>
        <w:t>Yksilöpsykoterapiassa voitaisiin lä</w:t>
      </w:r>
      <w:r w:rsidR="004D47C0">
        <w:rPr>
          <w:lang w:eastAsia="fi-FI"/>
        </w:rPr>
        <w:t>hestyä alkoholismin ja riippuvuud</w:t>
      </w:r>
      <w:r w:rsidR="00CE4671">
        <w:rPr>
          <w:lang w:eastAsia="fi-FI"/>
        </w:rPr>
        <w:t>en ongelmaa n</w:t>
      </w:r>
      <w:r w:rsidR="004D47C0">
        <w:rPr>
          <w:lang w:eastAsia="fi-FI"/>
        </w:rPr>
        <w:t>europlastisuuden näkökulmasta</w:t>
      </w:r>
      <w:r w:rsidR="00072501">
        <w:rPr>
          <w:lang w:eastAsia="fi-FI"/>
        </w:rPr>
        <w:t xml:space="preserve">, ja </w:t>
      </w:r>
      <w:r w:rsidR="00CE4671">
        <w:rPr>
          <w:lang w:eastAsia="fi-FI"/>
        </w:rPr>
        <w:t xml:space="preserve">hyödyntää sitä, miten terapeutti käyttää sosiaalisia aivojaan asiakkaidensa aivojen muokkaamisen välineenä. Tällaisen </w:t>
      </w:r>
      <w:r w:rsidR="004D47C0">
        <w:rPr>
          <w:lang w:eastAsia="fi-FI"/>
        </w:rPr>
        <w:t>ihmisten välisen neurobio</w:t>
      </w:r>
      <w:r w:rsidR="00CE4671">
        <w:rPr>
          <w:lang w:eastAsia="fi-FI"/>
        </w:rPr>
        <w:t>logisen prosessin avulla voitaisiin saavuttaa optimaalinen energian ja informaation kulku aivoissa.</w:t>
      </w:r>
      <w:r w:rsidR="004D47C0">
        <w:rPr>
          <w:lang w:eastAsia="fi-FI"/>
        </w:rPr>
        <w:t xml:space="preserve"> Näin voitaisiin mahdollisesti vaikuttaa siihen, miten vahvat riippuvuuden radat aivoissa vallitsevat. Psykoterapian avulla voitaisiin saavuttaa lisääntynyttä integraatiota aivopuoliskojen välillä, limbisen järjestelmän ja aivokuoren välillä, sekä primitiivisten aivoalueiden ja korkeamman älykkyyden aivoalueiden välillä. Tämä taas voisi johtaa lisääntyneeseen itsetietoisuuteen, ja tämän kautta parempaan elämänhallintaan. Mikäli alkoholistin tunteidensäätelyssä tai ongelman myöntämisessä on ongelmia, voisi lisääntynyt integraatio </w:t>
      </w:r>
      <w:r w:rsidR="009536C9">
        <w:rPr>
          <w:lang w:eastAsia="fi-FI"/>
        </w:rPr>
        <w:t xml:space="preserve">aivoalueilla </w:t>
      </w:r>
      <w:r w:rsidR="004D47C0">
        <w:rPr>
          <w:lang w:eastAsia="fi-FI"/>
        </w:rPr>
        <w:t xml:space="preserve">johtaa dissosiaatioiden tiedostamiseen ja </w:t>
      </w:r>
      <w:r w:rsidR="004D095F">
        <w:rPr>
          <w:lang w:eastAsia="fi-FI"/>
        </w:rPr>
        <w:t>dysregulaation vähenemiseen</w:t>
      </w:r>
      <w:r w:rsidR="009536C9">
        <w:rPr>
          <w:lang w:eastAsia="fi-FI"/>
        </w:rPr>
        <w:t xml:space="preserve"> </w:t>
      </w:r>
      <w:r w:rsidR="00ED2E2C">
        <w:rPr>
          <w:lang w:eastAsia="fi-FI"/>
        </w:rPr>
        <w:t>(Cozolino, 2010)</w:t>
      </w:r>
      <w:r w:rsidR="004D095F">
        <w:rPr>
          <w:lang w:eastAsia="fi-FI"/>
        </w:rPr>
        <w:t>.</w:t>
      </w:r>
    </w:p>
    <w:p w14:paraId="479F62BD" w14:textId="20560E2F" w:rsidR="00ED2E2C" w:rsidRDefault="009536C9" w:rsidP="00ED2E2C">
      <w:pPr>
        <w:spacing w:before="0" w:after="200"/>
        <w:rPr>
          <w:lang w:eastAsia="fi-FI"/>
        </w:rPr>
      </w:pPr>
      <w:r>
        <w:rPr>
          <w:lang w:eastAsia="fi-FI"/>
        </w:rPr>
        <w:t>Koska alkoholistien jälkeläisillä on suurempi riski sairastua alkoholismiin, voitaisiin olettaa, että näillä henkilöillä olisi</w:t>
      </w:r>
      <w:r w:rsidR="002F4868">
        <w:rPr>
          <w:lang w:eastAsia="fi-FI"/>
        </w:rPr>
        <w:t xml:space="preserve"> geneettisen alttiuden lisäksi</w:t>
      </w:r>
      <w:r>
        <w:rPr>
          <w:lang w:eastAsia="fi-FI"/>
        </w:rPr>
        <w:t xml:space="preserve"> jäänyt lapsuudesta mahdollisesti vääriä malleja alkoholin käytön suhteen, tai dissosiaatiota lapsuuden traumaattisista </w:t>
      </w:r>
      <w:r w:rsidR="00ED2E2C">
        <w:rPr>
          <w:lang w:eastAsia="fi-FI"/>
        </w:rPr>
        <w:t>kokemuksista</w:t>
      </w:r>
      <w:r>
        <w:rPr>
          <w:lang w:eastAsia="fi-FI"/>
        </w:rPr>
        <w:t>. Tyypin 2 alkoholistien epävakaa, impulsiivinen, aggressiivinen ja antisosiaalinen persoonallisuus voisi olla</w:t>
      </w:r>
      <w:r w:rsidR="002F4868">
        <w:rPr>
          <w:lang w:eastAsia="fi-FI"/>
        </w:rPr>
        <w:t xml:space="preserve"> seurausta</w:t>
      </w:r>
      <w:r w:rsidR="00ED2E2C">
        <w:rPr>
          <w:lang w:eastAsia="fi-FI"/>
        </w:rPr>
        <w:t xml:space="preserve"> ongelmista tunteiden säätelyss</w:t>
      </w:r>
      <w:r>
        <w:rPr>
          <w:lang w:eastAsia="fi-FI"/>
        </w:rPr>
        <w:t>ä ja mahdollisesti dissosiaatiosta limbisessä järjestelmässä.</w:t>
      </w:r>
      <w:r w:rsidR="00A20C39">
        <w:rPr>
          <w:lang w:eastAsia="fi-FI"/>
        </w:rPr>
        <w:t xml:space="preserve"> Juuri 2 tyypin alkoholismi </w:t>
      </w:r>
      <w:r w:rsidR="002F4868">
        <w:rPr>
          <w:lang w:eastAsia="fi-FI"/>
        </w:rPr>
        <w:t>on geneettisesti periytyvintä</w:t>
      </w:r>
      <w:r w:rsidR="00A20C39">
        <w:rPr>
          <w:lang w:eastAsia="fi-FI"/>
        </w:rPr>
        <w:t>, ja tyypin 2 alkoholisteilla on usein ollut alkoholisti-isä. Tällaisissa</w:t>
      </w:r>
      <w:r>
        <w:rPr>
          <w:lang w:eastAsia="fi-FI"/>
        </w:rPr>
        <w:t xml:space="preserve"> alkoholisti</w:t>
      </w:r>
      <w:r w:rsidR="002F4868">
        <w:rPr>
          <w:lang w:eastAsia="fi-FI"/>
        </w:rPr>
        <w:t>perhei</w:t>
      </w:r>
      <w:r>
        <w:rPr>
          <w:lang w:eastAsia="fi-FI"/>
        </w:rPr>
        <w:t xml:space="preserve">ssä </w:t>
      </w:r>
      <w:r w:rsidR="002F4868">
        <w:rPr>
          <w:lang w:eastAsia="fi-FI"/>
        </w:rPr>
        <w:t xml:space="preserve">mahdollisesti </w:t>
      </w:r>
      <w:r>
        <w:rPr>
          <w:lang w:eastAsia="fi-FI"/>
        </w:rPr>
        <w:t>laiminlyödään tunnetaitojen ja itsetietoisuuden opettamista lapsille, ja tämä voisi johtaa kehittymättömämpään tunneälyyn, ja aiheuttaa ongelmia tunteiden hallinnassa. Näitä dissosiaatioita ja dysregulaatiota voitaisiin psykoterapiassa ratkoa aivoalueiden välillä lisääntyneen integraation avulla ja lisätä näin alkoholistin</w:t>
      </w:r>
      <w:r w:rsidR="00ED2E2C">
        <w:rPr>
          <w:lang w:eastAsia="fi-FI"/>
        </w:rPr>
        <w:t xml:space="preserve"> tietoisuutta omista tunteistaan ja niiden hallinnasta. Lisäksi terapiassa voitaisiin opettaa</w:t>
      </w:r>
      <w:r>
        <w:rPr>
          <w:lang w:eastAsia="fi-FI"/>
        </w:rPr>
        <w:t xml:space="preserve"> tunnetaitoja</w:t>
      </w:r>
      <w:r w:rsidR="00ED2E2C">
        <w:rPr>
          <w:lang w:eastAsia="fi-FI"/>
        </w:rPr>
        <w:t xml:space="preserve"> ja antaa keinoja tunteiden nimeämiseen ja tunnistamiseen. Lisääntynyt tunteiden säätely ja </w:t>
      </w:r>
      <w:r w:rsidR="00ED2E2C">
        <w:rPr>
          <w:lang w:eastAsia="fi-FI"/>
        </w:rPr>
        <w:lastRenderedPageBreak/>
        <w:t>vähentynyt limbisen järjestelmän dissosiaatio voisi olla ratkaisu tyypin 2 alkoholistien suurimpiin ongelmiin, kuten hoitokielteisyyteen ja impulsiivisesti a</w:t>
      </w:r>
      <w:bookmarkStart w:id="19" w:name="_Toc380588435"/>
      <w:r w:rsidR="004D095F">
        <w:rPr>
          <w:lang w:eastAsia="fi-FI"/>
        </w:rPr>
        <w:t>lkoholiin uudelleen sortumiseen</w:t>
      </w:r>
      <w:r w:rsidR="00ED2E2C">
        <w:rPr>
          <w:lang w:eastAsia="fi-FI"/>
        </w:rPr>
        <w:t xml:space="preserve"> (Cozolino, 2010)</w:t>
      </w:r>
      <w:r w:rsidR="004D095F">
        <w:rPr>
          <w:lang w:eastAsia="fi-FI"/>
        </w:rPr>
        <w:t>.</w:t>
      </w:r>
    </w:p>
    <w:p w14:paraId="1C2C01E3" w14:textId="319C4ABF" w:rsidR="00DF5922" w:rsidRPr="00ED2E2C" w:rsidRDefault="00ED2E2C" w:rsidP="003F2123">
      <w:pPr>
        <w:spacing w:before="0" w:after="200" w:line="276" w:lineRule="auto"/>
        <w:jc w:val="left"/>
        <w:rPr>
          <w:lang w:eastAsia="fi-FI"/>
        </w:rPr>
      </w:pPr>
      <w:r>
        <w:rPr>
          <w:lang w:eastAsia="fi-FI"/>
        </w:rPr>
        <w:br w:type="page"/>
      </w:r>
    </w:p>
    <w:p w14:paraId="5F5132FC" w14:textId="77777777" w:rsidR="000104B0" w:rsidRPr="00E877DD" w:rsidRDefault="00AE6199" w:rsidP="00AE6199">
      <w:pPr>
        <w:pStyle w:val="Heading1"/>
        <w:rPr>
          <w:lang w:val="en-GB"/>
        </w:rPr>
      </w:pPr>
      <w:bookmarkStart w:id="20" w:name="_Toc465443101"/>
      <w:r w:rsidRPr="00E877DD">
        <w:rPr>
          <w:lang w:val="en-GB"/>
        </w:rPr>
        <w:lastRenderedPageBreak/>
        <w:t xml:space="preserve">6 </w:t>
      </w:r>
      <w:r w:rsidR="00A07C51" w:rsidRPr="00E877DD">
        <w:rPr>
          <w:lang w:val="en-GB"/>
        </w:rPr>
        <w:t>Läh</w:t>
      </w:r>
      <w:bookmarkEnd w:id="19"/>
      <w:r w:rsidR="009C5C46" w:rsidRPr="00E877DD">
        <w:rPr>
          <w:lang w:val="en-GB"/>
        </w:rPr>
        <w:t>teet</w:t>
      </w:r>
      <w:bookmarkEnd w:id="20"/>
    </w:p>
    <w:p w14:paraId="32A073AE" w14:textId="3E510A47" w:rsidR="00386833" w:rsidRDefault="00386833" w:rsidP="0039508D">
      <w:pPr>
        <w:pStyle w:val="lhdeluettelo"/>
        <w:spacing w:line="240" w:lineRule="auto"/>
      </w:pPr>
      <w:r>
        <w:t xml:space="preserve">Babor T.F., Hofmann M., Del Boca F.K., Hesselbrock V., Meyer R.E., Dolinsky Z.S. &amp; Rounsaville B. (1992) Types of alcoholics: I. Evidence for an empirically derived typology based on indicators of vulnerability and severity. </w:t>
      </w:r>
      <w:r w:rsidRPr="00C16B94">
        <w:rPr>
          <w:i/>
        </w:rPr>
        <w:t xml:space="preserve">Archives of General Psychiatry </w:t>
      </w:r>
      <w:r>
        <w:t>49(8):599-608</w:t>
      </w:r>
    </w:p>
    <w:p w14:paraId="2FB8BFC8" w14:textId="08AC264C" w:rsidR="00FB01B0" w:rsidRDefault="00FB01B0" w:rsidP="0039508D">
      <w:pPr>
        <w:pStyle w:val="lhdeluettelo"/>
        <w:spacing w:line="240" w:lineRule="auto"/>
      </w:pPr>
      <w:r>
        <w:t>Cloninger C.R.,</w:t>
      </w:r>
      <w:r w:rsidR="00C16B94">
        <w:t xml:space="preserve"> Bohman M. &amp;</w:t>
      </w:r>
      <w:r>
        <w:t xml:space="preserve"> Sigvardsson S. (198</w:t>
      </w:r>
      <w:r w:rsidR="00CD4438">
        <w:t>1) Inheritance of Alcohol Abuse.</w:t>
      </w:r>
      <w:r>
        <w:t xml:space="preserve"> </w:t>
      </w:r>
      <w:r w:rsidRPr="00C16B94">
        <w:rPr>
          <w:i/>
        </w:rPr>
        <w:t>Arch Gen Psychiatry</w:t>
      </w:r>
      <w:r w:rsidR="00CD4438" w:rsidRPr="00C16B94">
        <w:rPr>
          <w:i/>
        </w:rPr>
        <w:t xml:space="preserve"> </w:t>
      </w:r>
      <w:r w:rsidR="00CD4438">
        <w:t>38(aug): 861-868</w:t>
      </w:r>
    </w:p>
    <w:p w14:paraId="491DDF5D" w14:textId="2B7B9B3D" w:rsidR="00212BBC" w:rsidRDefault="00212BBC" w:rsidP="0039508D">
      <w:pPr>
        <w:pStyle w:val="lhdeluettelo"/>
        <w:spacing w:line="240" w:lineRule="auto"/>
      </w:pPr>
      <w:r w:rsidRPr="005C360E">
        <w:t>Cloninger C</w:t>
      </w:r>
      <w:r w:rsidR="00FB01B0">
        <w:t>.</w:t>
      </w:r>
      <w:r w:rsidRPr="005C360E">
        <w:t>R</w:t>
      </w:r>
      <w:r w:rsidR="00FB01B0">
        <w:t>.</w:t>
      </w:r>
      <w:r w:rsidRPr="005C360E">
        <w:t>, Sigvardsson S</w:t>
      </w:r>
      <w:r w:rsidR="00FB01B0">
        <w:t>.</w:t>
      </w:r>
      <w:r w:rsidRPr="005C360E">
        <w:t>, &amp; Bohman M</w:t>
      </w:r>
      <w:r w:rsidR="00FB01B0">
        <w:t>.</w:t>
      </w:r>
      <w:r w:rsidRPr="005C360E">
        <w:t xml:space="preserve"> (1996) Type I and</w:t>
      </w:r>
      <w:r w:rsidR="005C360E" w:rsidRPr="005C360E">
        <w:t xml:space="preserve"> Type II Alcoholism: An update.</w:t>
      </w:r>
      <w:r w:rsidR="00C16B94">
        <w:t xml:space="preserve"> </w:t>
      </w:r>
      <w:r w:rsidR="00C16B94" w:rsidRPr="00C16B94">
        <w:rPr>
          <w:i/>
        </w:rPr>
        <w:t>Alcohol Health &amp; Research World</w:t>
      </w:r>
      <w:r w:rsidR="00C16B94">
        <w:t xml:space="preserve"> 20(1):</w:t>
      </w:r>
      <w:r w:rsidRPr="005C360E">
        <w:t>18-23</w:t>
      </w:r>
    </w:p>
    <w:p w14:paraId="308CD5C8" w14:textId="25F239CB" w:rsidR="00A82E6A" w:rsidRDefault="00A82E6A" w:rsidP="0039508D">
      <w:pPr>
        <w:pStyle w:val="lhdeluettelo"/>
        <w:spacing w:line="240" w:lineRule="auto"/>
      </w:pPr>
      <w:r>
        <w:t xml:space="preserve">Cloninger C.R. (1987a) Neurogenetic adaptive mechanisms in alcoholism. </w:t>
      </w:r>
      <w:r w:rsidRPr="00A82E6A">
        <w:rPr>
          <w:i/>
        </w:rPr>
        <w:t>Science</w:t>
      </w:r>
      <w:r>
        <w:t xml:space="preserve"> 236:410-416</w:t>
      </w:r>
    </w:p>
    <w:p w14:paraId="589FD5F2" w14:textId="06DF7D68" w:rsidR="00A82E6A" w:rsidRDefault="00A82E6A" w:rsidP="0039508D">
      <w:pPr>
        <w:pStyle w:val="lhdeluettelo"/>
        <w:spacing w:line="240" w:lineRule="auto"/>
      </w:pPr>
      <w:r>
        <w:t xml:space="preserve">Cloninger C.R. (1987b) A systematic method for clinical description and classification of personality variants. </w:t>
      </w:r>
      <w:r w:rsidRPr="00A82E6A">
        <w:rPr>
          <w:i/>
        </w:rPr>
        <w:t>Archives of General Psychiatry</w:t>
      </w:r>
      <w:r>
        <w:t xml:space="preserve"> 44:573-588</w:t>
      </w:r>
    </w:p>
    <w:p w14:paraId="1E04584B" w14:textId="27BBF889" w:rsidR="00A9780A" w:rsidRDefault="00A9780A" w:rsidP="0039508D">
      <w:pPr>
        <w:pStyle w:val="lhdeluettelo"/>
        <w:spacing w:line="240" w:lineRule="auto"/>
      </w:pPr>
      <w:r>
        <w:t xml:space="preserve">Cloninger C.R. (1995) The psychobiological regulation of social cooperation. </w:t>
      </w:r>
      <w:r w:rsidRPr="00A9780A">
        <w:rPr>
          <w:i/>
        </w:rPr>
        <w:t>Nature Medicine</w:t>
      </w:r>
      <w:r>
        <w:t xml:space="preserve"> 1:623-625</w:t>
      </w:r>
    </w:p>
    <w:p w14:paraId="5AE3B746" w14:textId="6EDCE1AA" w:rsidR="00386833" w:rsidRPr="00386833" w:rsidRDefault="00386833" w:rsidP="0039508D">
      <w:pPr>
        <w:pStyle w:val="lhdeluettelo"/>
        <w:spacing w:line="240" w:lineRule="auto"/>
        <w:rPr>
          <w:i/>
        </w:rPr>
      </w:pPr>
      <w:r>
        <w:t xml:space="preserve">Cozolino L (2010), The Neuroscience of Psychotherapy – Healing the social brain, </w:t>
      </w:r>
      <w:r w:rsidRPr="00386833">
        <w:rPr>
          <w:i/>
        </w:rPr>
        <w:t>W.W. Norton &amp; Company</w:t>
      </w:r>
    </w:p>
    <w:p w14:paraId="3BA90292" w14:textId="0B8DD4DD" w:rsidR="00386833" w:rsidRDefault="00386833" w:rsidP="0039508D">
      <w:pPr>
        <w:pStyle w:val="lhdeluettelo"/>
        <w:spacing w:line="240" w:lineRule="auto"/>
      </w:pPr>
      <w:r>
        <w:t xml:space="preserve">Davies M. (2003). The role of GABAA receptors in mediating the effects of alcohol in the central nervous system. </w:t>
      </w:r>
      <w:r w:rsidRPr="00386833">
        <w:rPr>
          <w:i/>
        </w:rPr>
        <w:t>Journal of Psychiatry and Neuroscience</w:t>
      </w:r>
      <w:r>
        <w:t xml:space="preserve"> 28(4):263-274</w:t>
      </w:r>
    </w:p>
    <w:p w14:paraId="3FFF3F5D" w14:textId="11794A38" w:rsidR="00C16B94" w:rsidRDefault="00C16B94" w:rsidP="0039508D">
      <w:pPr>
        <w:pStyle w:val="lhdeluettelo"/>
        <w:spacing w:line="240" w:lineRule="auto"/>
      </w:pPr>
      <w:r>
        <w:t>Gilligan S.B., Reich T. &amp; Cloninger C.R. (</w:t>
      </w:r>
      <w:r w:rsidR="0050477C">
        <w:t xml:space="preserve">1988) Alcohol-related symphtoms in heterogeneous families of hospitalized alcoholics. </w:t>
      </w:r>
      <w:r w:rsidR="0050477C" w:rsidRPr="0050477C">
        <w:rPr>
          <w:i/>
        </w:rPr>
        <w:t>Alcoholism: Clinical and Experimental Research</w:t>
      </w:r>
      <w:r w:rsidR="0050477C">
        <w:t xml:space="preserve"> 12(5):671-678</w:t>
      </w:r>
    </w:p>
    <w:p w14:paraId="4956C30A" w14:textId="4022FFAE" w:rsidR="00A6051C" w:rsidRDefault="00A6051C" w:rsidP="0039508D">
      <w:pPr>
        <w:pStyle w:val="lhdeluettelo"/>
        <w:spacing w:line="240" w:lineRule="auto"/>
      </w:pPr>
      <w:r>
        <w:t xml:space="preserve">Glatz K., Mossner R. Heils A., ym. (2003) Glucocorticoid-regulated human serotonin transporter (5-HTT) expression is modulated by the 5-HTT gene-promoter-linked polymorphic region. </w:t>
      </w:r>
      <w:r w:rsidRPr="00A6051C">
        <w:rPr>
          <w:i/>
        </w:rPr>
        <w:t>Journal of Neurochemistry</w:t>
      </w:r>
      <w:r>
        <w:t xml:space="preserve"> 86(5):1072-1078</w:t>
      </w:r>
    </w:p>
    <w:p w14:paraId="2ACA2FC5" w14:textId="29975988" w:rsidR="00386833" w:rsidRPr="00E877DD" w:rsidRDefault="00386833" w:rsidP="0039508D">
      <w:pPr>
        <w:pStyle w:val="lhdeluettelo"/>
        <w:spacing w:line="240" w:lineRule="auto"/>
        <w:rPr>
          <w:lang w:val="fi-FI"/>
        </w:rPr>
      </w:pPr>
      <w:r>
        <w:t xml:space="preserve">Grobin A.C., Matthews D.B., Devaud L.L., &amp; Morrow A.L. (1998) The role of GABA(A) reseptors in the acute and chronic effects of ethanol. </w:t>
      </w:r>
      <w:r w:rsidRPr="00E877DD">
        <w:rPr>
          <w:i/>
          <w:lang w:val="fi-FI"/>
        </w:rPr>
        <w:t xml:space="preserve">Psychopharmacology (Berl) </w:t>
      </w:r>
      <w:r w:rsidRPr="00E877DD">
        <w:rPr>
          <w:lang w:val="fi-FI"/>
        </w:rPr>
        <w:t>139(1-2):2-19</w:t>
      </w:r>
    </w:p>
    <w:p w14:paraId="1A0EC941" w14:textId="08476285" w:rsidR="00212BBC" w:rsidRPr="00E877DD" w:rsidRDefault="00212BBC" w:rsidP="0039508D">
      <w:pPr>
        <w:pStyle w:val="lhdeluettelo"/>
        <w:spacing w:line="240" w:lineRule="auto"/>
        <w:rPr>
          <w:lang w:val="fi-FI"/>
        </w:rPr>
      </w:pPr>
      <w:r w:rsidRPr="00E877DD">
        <w:rPr>
          <w:lang w:val="fi-FI"/>
        </w:rPr>
        <w:t xml:space="preserve">Huttunen M (2015) Alkoholiriippuvuus (alkoholismi). </w:t>
      </w:r>
      <w:r w:rsidR="0088642E" w:rsidRPr="00E877DD">
        <w:rPr>
          <w:i/>
          <w:lang w:val="fi-FI"/>
        </w:rPr>
        <w:t xml:space="preserve">Duodecim </w:t>
      </w:r>
      <w:r w:rsidR="00E068E8" w:rsidRPr="00E877DD">
        <w:rPr>
          <w:i/>
          <w:lang w:val="fi-FI"/>
        </w:rPr>
        <w:t>terveyskirjasto</w:t>
      </w:r>
      <w:r w:rsidR="00E068E8" w:rsidRPr="00E877DD">
        <w:rPr>
          <w:lang w:val="fi-FI"/>
        </w:rPr>
        <w:t>, artikkelin tunnus: dlk00196</w:t>
      </w:r>
    </w:p>
    <w:p w14:paraId="1477E1B9" w14:textId="77777777" w:rsidR="00212BBC" w:rsidRDefault="00212BBC" w:rsidP="0039508D">
      <w:pPr>
        <w:pStyle w:val="lhdeluettelo"/>
        <w:spacing w:line="240" w:lineRule="auto"/>
      </w:pPr>
      <w:r w:rsidRPr="00B26529">
        <w:t>Konishi T, Calvillo M, Leng A, Lin K, &amp; Wan YY (2004) Polymorphisms of the dopamine D2 receptor, serotonin transporter and GABAA receptor </w:t>
      </w:r>
      <w:r>
        <w:t>β</w:t>
      </w:r>
      <w:r w:rsidRPr="00B26529">
        <w:t>3 subunit genes and alcoholism in Mexic</w:t>
      </w:r>
      <w:r w:rsidR="005C360E">
        <w:t>an-Americans</w:t>
      </w:r>
      <w:r w:rsidRPr="00B26529">
        <w:t xml:space="preserve">. </w:t>
      </w:r>
      <w:r w:rsidRPr="005C360E">
        <w:rPr>
          <w:i/>
        </w:rPr>
        <w:t>Alcohol</w:t>
      </w:r>
      <w:r w:rsidRPr="005C360E">
        <w:rPr>
          <w:b/>
        </w:rPr>
        <w:t xml:space="preserve"> 32</w:t>
      </w:r>
      <w:r w:rsidRPr="005C360E">
        <w:t>: 45-52</w:t>
      </w:r>
    </w:p>
    <w:p w14:paraId="4869C39F" w14:textId="36563A58" w:rsidR="00386833" w:rsidRPr="005C360E" w:rsidRDefault="00386833" w:rsidP="0039508D">
      <w:pPr>
        <w:pStyle w:val="lhdeluettelo"/>
        <w:spacing w:line="240" w:lineRule="auto"/>
      </w:pPr>
      <w:r>
        <w:t xml:space="preserve">Krystal J.H., Staley J, Mason G., Petrakis I.L., Kaufman J., Harris R.A. ym. (2006) </w:t>
      </w:r>
      <w:r w:rsidR="00E56FB1">
        <w:t xml:space="preserve">Gamma-aminobutyric acid type A reseptors and alcoholism: intoxication, dependence, vulnerability, and treatment. </w:t>
      </w:r>
      <w:r w:rsidR="00E56FB1" w:rsidRPr="00E56FB1">
        <w:rPr>
          <w:i/>
        </w:rPr>
        <w:t>Archives of General Psychiatry</w:t>
      </w:r>
      <w:r w:rsidR="00E56FB1">
        <w:t xml:space="preserve"> 63(9):957-968</w:t>
      </w:r>
    </w:p>
    <w:p w14:paraId="561B227D" w14:textId="77777777" w:rsidR="00212BBC" w:rsidRPr="005C360E" w:rsidRDefault="00212BBC" w:rsidP="0039508D">
      <w:pPr>
        <w:pStyle w:val="lhdeluettelo"/>
        <w:spacing w:line="240" w:lineRule="auto"/>
      </w:pPr>
      <w:r w:rsidRPr="00B26529">
        <w:t>Kupila J, Kärkkäinen O, Laukkanen V, Häkkinen M, Kautiainen H, Tiihonen J, &amp; Storvik M (2015) [3</w:t>
      </w:r>
      <w:proofErr w:type="gramStart"/>
      <w:r w:rsidRPr="00B26529">
        <w:t>H]Ifenprodil</w:t>
      </w:r>
      <w:proofErr w:type="gramEnd"/>
      <w:r w:rsidRPr="00B26529">
        <w:t xml:space="preserve"> binding in post-mortem brains of Cloninger type 1 and 2 alcoholics: A whole-hemisphere autoradiography study . </w:t>
      </w:r>
      <w:r w:rsidRPr="005C360E">
        <w:rPr>
          <w:i/>
        </w:rPr>
        <w:t>Psychiatry Research: Neuroimaging</w:t>
      </w:r>
      <w:r w:rsidRPr="005C360E">
        <w:rPr>
          <w:b/>
        </w:rPr>
        <w:t xml:space="preserve"> 231</w:t>
      </w:r>
      <w:r w:rsidRPr="005C360E">
        <w:t>: 197-201</w:t>
      </w:r>
    </w:p>
    <w:p w14:paraId="6A06FCA9" w14:textId="144D838C" w:rsidR="00212BBC" w:rsidRDefault="00212BBC" w:rsidP="0039508D">
      <w:pPr>
        <w:pStyle w:val="lhdeluettelo"/>
        <w:spacing w:line="240" w:lineRule="auto"/>
      </w:pPr>
      <w:r w:rsidRPr="00B26529">
        <w:lastRenderedPageBreak/>
        <w:t>Kupila J, Kärkkäinen O, Laukkanen V, Tupala E, Tiihonen J, &amp; Storvik M (2013) mGluR1/5 receptor densities in the brains of alcoholic subjects: A whole-he</w:t>
      </w:r>
      <w:r w:rsidR="005C360E">
        <w:t>misphere autoradiography study.</w:t>
      </w:r>
      <w:r w:rsidR="004C58F5">
        <w:t xml:space="preserve"> </w:t>
      </w:r>
      <w:r w:rsidR="004C58F5" w:rsidRPr="004C58F5">
        <w:rPr>
          <w:i/>
        </w:rPr>
        <w:t>Psychiatry Research: Neuroimaging</w:t>
      </w:r>
      <w:r w:rsidR="004C58F5">
        <w:t xml:space="preserve"> 202</w:t>
      </w:r>
      <w:r w:rsidRPr="00B26529">
        <w:t>: 245-250</w:t>
      </w:r>
    </w:p>
    <w:p w14:paraId="5CA67A59" w14:textId="1FD4763F" w:rsidR="00386833" w:rsidRDefault="00386833" w:rsidP="0039508D">
      <w:pPr>
        <w:pStyle w:val="lhdeluettelo"/>
        <w:spacing w:line="240" w:lineRule="auto"/>
      </w:pPr>
      <w:r>
        <w:t>Kärkkäinen OK, Lehtonen M, Laukkanen V, Tupala E, Hyytiä P, Kautiainen H, Tiihonen J, Callaway JC, &amp; Storvik M (2013a) Endogenous cannabinoids in amygdala and hippocampus in post-mortem brains of Cloninger type 1 and 2 alcoholics.</w:t>
      </w:r>
      <w:r w:rsidR="00E001AB">
        <w:t xml:space="preserve"> </w:t>
      </w:r>
      <w:r w:rsidR="00E001AB" w:rsidRPr="00E001AB">
        <w:rPr>
          <w:i/>
        </w:rPr>
        <w:t xml:space="preserve">Alcohol </w:t>
      </w:r>
      <w:r w:rsidR="00E001AB">
        <w:t>47:</w:t>
      </w:r>
      <w:r>
        <w:t>399-403</w:t>
      </w:r>
    </w:p>
    <w:p w14:paraId="79B0811E" w14:textId="77777777" w:rsidR="00386833" w:rsidRDefault="00386833" w:rsidP="0039508D">
      <w:pPr>
        <w:pStyle w:val="lhdeluettelo"/>
        <w:spacing w:line="240" w:lineRule="auto"/>
      </w:pPr>
      <w:r w:rsidRPr="00B26529">
        <w:t xml:space="preserve">Kärkkäinen O, Kupila J, Häkkinen M, Laukkanen V, Tupala E, Kautiainen H, Tiihonen J, &amp; Storvik M (2013b) AMPA receptors in post-mortem brains of Cloninger type 1 and 2 alcoholics: A whole-hemisphere autoradiography study. </w:t>
      </w:r>
      <w:r w:rsidRPr="00212BBC">
        <w:rPr>
          <w:i/>
        </w:rPr>
        <w:t>Psychiatry Research: Neuroimaging</w:t>
      </w:r>
      <w:r w:rsidRPr="00212BBC">
        <w:rPr>
          <w:b/>
        </w:rPr>
        <w:t xml:space="preserve"> </w:t>
      </w:r>
      <w:r>
        <w:rPr>
          <w:b/>
        </w:rPr>
        <w:t>214</w:t>
      </w:r>
      <w:r w:rsidRPr="00212BBC">
        <w:t xml:space="preserve">: </w:t>
      </w:r>
      <w:r>
        <w:t>429-434</w:t>
      </w:r>
    </w:p>
    <w:p w14:paraId="2C693F19" w14:textId="3E7AC1B3" w:rsidR="00386833" w:rsidRPr="00B26529" w:rsidRDefault="00386833" w:rsidP="0039508D">
      <w:pPr>
        <w:pStyle w:val="lhdeluettelo"/>
        <w:spacing w:line="240" w:lineRule="auto"/>
      </w:pPr>
      <w:r w:rsidRPr="00B26529">
        <w:t>Kärkkäinen O, Laukkanen V, Haukijärvi T, Kautiainen H, Tiihonen J, &amp; Storvik M (2015) Lower [</w:t>
      </w:r>
      <w:r w:rsidRPr="00B26529">
        <w:rPr>
          <w:vertAlign w:val="superscript"/>
        </w:rPr>
        <w:t>3</w:t>
      </w:r>
      <w:proofErr w:type="gramStart"/>
      <w:r w:rsidRPr="00B26529">
        <w:t>H]Citalopram</w:t>
      </w:r>
      <w:proofErr w:type="gramEnd"/>
      <w:r w:rsidRPr="00B26529">
        <w:t xml:space="preserve"> Binding in Brain Areas Related to Social Cognition in Alcoholics. </w:t>
      </w:r>
      <w:r w:rsidR="00E001AB" w:rsidRPr="00E001AB">
        <w:rPr>
          <w:i/>
        </w:rPr>
        <w:t>Alcohol and Alcoholism</w:t>
      </w:r>
      <w:r w:rsidR="00E001AB">
        <w:t xml:space="preserve"> 50(1):</w:t>
      </w:r>
      <w:r w:rsidRPr="00B26529">
        <w:t>46-50</w:t>
      </w:r>
    </w:p>
    <w:p w14:paraId="2917C4C6" w14:textId="5728E694" w:rsidR="00212BBC" w:rsidRPr="00B26529" w:rsidRDefault="00212BBC" w:rsidP="0039508D">
      <w:pPr>
        <w:pStyle w:val="lhdeluettelo"/>
        <w:spacing w:line="240" w:lineRule="auto"/>
      </w:pPr>
      <w:r w:rsidRPr="00B26529">
        <w:t xml:space="preserve">Laukkanen V, Kärkkäinen O, Kupila J, Kautiainen H, Tiihonen J, &amp; Storvik M (2015) Increased Metabotropic Glutamate 2/3 receptor Binding in the Perigenual Anterior Cingulate Cortex of Cloninger Type 2 Alcoholics: A </w:t>
      </w:r>
      <w:proofErr w:type="gramStart"/>
      <w:r w:rsidRPr="00B26529">
        <w:t>whole</w:t>
      </w:r>
      <w:proofErr w:type="gramEnd"/>
      <w:r w:rsidRPr="00B26529">
        <w:t>-He</w:t>
      </w:r>
      <w:r w:rsidR="005C360E">
        <w:t>misphere Autoradiography Study.</w:t>
      </w:r>
      <w:r w:rsidR="00E001AB">
        <w:t xml:space="preserve"> </w:t>
      </w:r>
      <w:r w:rsidR="00E001AB" w:rsidRPr="00E001AB">
        <w:rPr>
          <w:i/>
        </w:rPr>
        <w:t>Alcohol and Alcoholism</w:t>
      </w:r>
      <w:r w:rsidR="00E001AB">
        <w:t xml:space="preserve"> 50(1):</w:t>
      </w:r>
      <w:r w:rsidRPr="00B26529">
        <w:t>62-67</w:t>
      </w:r>
    </w:p>
    <w:p w14:paraId="0FE4B08E" w14:textId="30CFAB90" w:rsidR="00212BBC" w:rsidRPr="00B26529" w:rsidRDefault="00212BBC" w:rsidP="0039508D">
      <w:pPr>
        <w:pStyle w:val="lhdeluettelo"/>
        <w:spacing w:line="240" w:lineRule="auto"/>
      </w:pPr>
      <w:r w:rsidRPr="00B26529">
        <w:t>Laukkanen V, Storvik M, Häkkinen M, Akamine Y, Tupala E, Virkkunen M, &amp; Tiihonen J (2013) Decreased GABA</w:t>
      </w:r>
      <w:r w:rsidRPr="00B26529">
        <w:rPr>
          <w:vertAlign w:val="subscript"/>
        </w:rPr>
        <w:t>A</w:t>
      </w:r>
      <w:r w:rsidRPr="00B26529">
        <w:t xml:space="preserve"> benzodiazepine binding site densities in postmortem brains of Clo</w:t>
      </w:r>
      <w:r w:rsidR="005C360E">
        <w:t>ninger type 1 and 2 alcoholics.</w:t>
      </w:r>
      <w:r w:rsidR="00E001AB">
        <w:t xml:space="preserve"> </w:t>
      </w:r>
      <w:r w:rsidR="00E001AB" w:rsidRPr="00E001AB">
        <w:rPr>
          <w:i/>
        </w:rPr>
        <w:t>Alcohol</w:t>
      </w:r>
      <w:r w:rsidR="00E001AB">
        <w:t xml:space="preserve"> 47:</w:t>
      </w:r>
      <w:r w:rsidRPr="00B26529">
        <w:t>103-108</w:t>
      </w:r>
    </w:p>
    <w:p w14:paraId="5355FC25" w14:textId="50A79D9F" w:rsidR="00212BBC" w:rsidRDefault="00212BBC" w:rsidP="0039508D">
      <w:pPr>
        <w:pStyle w:val="lhdeluettelo"/>
        <w:spacing w:line="240" w:lineRule="auto"/>
      </w:pPr>
      <w:r w:rsidRPr="00B26529">
        <w:t xml:space="preserve">Loh E &amp; Ball D (2000) Role of the GABAAb2, GABAAa6, GABAAa1 and GABAAg2  </w:t>
      </w:r>
      <w:r w:rsidRPr="00B26529">
        <w:br/>
        <w:t>receptor subunit genes clus</w:t>
      </w:r>
      <w:r w:rsidR="00A6051C">
        <w:t xml:space="preserve">ter in drug responses and the </w:t>
      </w:r>
      <w:r w:rsidRPr="00B26529">
        <w:t xml:space="preserve">development of alcohol dependence. </w:t>
      </w:r>
      <w:r w:rsidRPr="00212BBC">
        <w:rPr>
          <w:i/>
        </w:rPr>
        <w:t>Neurochemistry International</w:t>
      </w:r>
      <w:r w:rsidRPr="00212BBC">
        <w:rPr>
          <w:b/>
        </w:rPr>
        <w:t xml:space="preserve"> </w:t>
      </w:r>
      <w:r>
        <w:rPr>
          <w:b/>
        </w:rPr>
        <w:t>37</w:t>
      </w:r>
      <w:r w:rsidRPr="00212BBC">
        <w:t xml:space="preserve">: </w:t>
      </w:r>
      <w:r>
        <w:t>413-423</w:t>
      </w:r>
    </w:p>
    <w:p w14:paraId="0819B61C" w14:textId="5D6C06CB" w:rsidR="004C58F5" w:rsidRDefault="004C58F5" w:rsidP="0039508D">
      <w:pPr>
        <w:pStyle w:val="lhdeluettelo"/>
        <w:spacing w:line="240" w:lineRule="auto"/>
      </w:pPr>
      <w:r>
        <w:t xml:space="preserve">Mann K. (2004) Pharmacotherapy of Alcohol Dependence. </w:t>
      </w:r>
      <w:r w:rsidRPr="004C58F5">
        <w:rPr>
          <w:i/>
        </w:rPr>
        <w:t>CSN Drugs</w:t>
      </w:r>
      <w:r>
        <w:t xml:space="preserve"> 18(8):485-504</w:t>
      </w:r>
    </w:p>
    <w:p w14:paraId="3C247741" w14:textId="626D5F88" w:rsidR="00A6051C" w:rsidRDefault="00A6051C" w:rsidP="0039508D">
      <w:pPr>
        <w:pStyle w:val="lhdeluettelo"/>
        <w:spacing w:line="240" w:lineRule="auto"/>
      </w:pPr>
      <w:r>
        <w:t xml:space="preserve">Mantere T., Tupala E. &amp; Hall H. (2002) Serotonin transporter distribution and density in the cerebral cortex of alcoholic and nonalcoholic comparison subjects: a whole-hemisphere autoradiography study. </w:t>
      </w:r>
      <w:r w:rsidRPr="00A6051C">
        <w:rPr>
          <w:i/>
        </w:rPr>
        <w:t>American Journal of Psychiatry</w:t>
      </w:r>
      <w:r>
        <w:t xml:space="preserve"> 159:599-606</w:t>
      </w:r>
    </w:p>
    <w:p w14:paraId="24B6F900" w14:textId="0AF57F95" w:rsidR="00212BBC" w:rsidRDefault="00212BBC" w:rsidP="0039508D">
      <w:pPr>
        <w:pStyle w:val="lhdeluettelo"/>
        <w:spacing w:line="240" w:lineRule="auto"/>
      </w:pPr>
      <w:r>
        <w:t>Mulder R</w:t>
      </w:r>
      <w:r w:rsidR="00F55670">
        <w:t>.</w:t>
      </w:r>
      <w:r>
        <w:t>T</w:t>
      </w:r>
      <w:r w:rsidR="00F55670">
        <w:t>.</w:t>
      </w:r>
      <w:r>
        <w:t xml:space="preserve"> (2002) Alcoholism and personality.</w:t>
      </w:r>
      <w:r w:rsidR="00F55670">
        <w:t xml:space="preserve"> </w:t>
      </w:r>
      <w:r w:rsidR="00F55670" w:rsidRPr="00F55670">
        <w:rPr>
          <w:i/>
        </w:rPr>
        <w:t>Aust N Z J Psychiatry</w:t>
      </w:r>
      <w:r w:rsidR="00F55670">
        <w:t xml:space="preserve"> 36(1):44-52</w:t>
      </w:r>
      <w:r>
        <w:t xml:space="preserve"> </w:t>
      </w:r>
    </w:p>
    <w:p w14:paraId="1A7B3B83" w14:textId="154DFC1B" w:rsidR="00212BBC" w:rsidRPr="005C360E" w:rsidRDefault="00212BBC" w:rsidP="0039508D">
      <w:pPr>
        <w:pStyle w:val="lhdeluettelo"/>
        <w:spacing w:line="240" w:lineRule="auto"/>
      </w:pPr>
      <w:r w:rsidRPr="00B26529">
        <w:t>Nurnberger JI, Foroud T, Flury L, Su J, Meyer ET, Hu K, Crowe R, Edenberg H, Gate A, Bierut L, Reich T, Schutkit M, &amp; Reich W (2001) Evidenve for a locus on Chromosome 1 That Influences Vulnerability to Alcoholism and Affective Disorder.</w:t>
      </w:r>
      <w:r w:rsidR="00F55670">
        <w:t xml:space="preserve"> </w:t>
      </w:r>
      <w:r w:rsidR="00F55670" w:rsidRPr="00F55670">
        <w:rPr>
          <w:i/>
        </w:rPr>
        <w:t>Am J Psychiatry</w:t>
      </w:r>
      <w:r w:rsidRPr="00B26529">
        <w:t xml:space="preserve"> </w:t>
      </w:r>
      <w:r w:rsidRPr="005C360E">
        <w:rPr>
          <w:b/>
        </w:rPr>
        <w:t>158</w:t>
      </w:r>
      <w:r w:rsidRPr="005C360E">
        <w:t>: 718-724</w:t>
      </w:r>
    </w:p>
    <w:p w14:paraId="04A6C126" w14:textId="473970C4" w:rsidR="00212BBC" w:rsidRPr="00B26529" w:rsidRDefault="00212BBC" w:rsidP="0039508D">
      <w:pPr>
        <w:pStyle w:val="lhdeluettelo"/>
        <w:spacing w:line="240" w:lineRule="auto"/>
      </w:pPr>
      <w:r w:rsidRPr="00B26529">
        <w:t>Storvik M, Häkkinen M, Tupala E, &amp; Tiihonen J (2012) Whole-hemisphere autoradiography of 5-HT</w:t>
      </w:r>
      <w:r w:rsidRPr="00B26529">
        <w:rPr>
          <w:vertAlign w:val="subscript"/>
        </w:rPr>
        <w:t>1B</w:t>
      </w:r>
      <w:r w:rsidRPr="00B26529">
        <w:t xml:space="preserve"> receptor densities </w:t>
      </w:r>
      <w:r w:rsidR="005C360E">
        <w:t>in postmortem alcoholic brains.</w:t>
      </w:r>
      <w:r w:rsidR="00F55670">
        <w:t xml:space="preserve"> </w:t>
      </w:r>
      <w:r w:rsidR="00F55670" w:rsidRPr="00F55670">
        <w:rPr>
          <w:i/>
        </w:rPr>
        <w:t>Psychiatry Research: Neuroimaging</w:t>
      </w:r>
      <w:r w:rsidR="00F55670">
        <w:t xml:space="preserve"> 202:</w:t>
      </w:r>
      <w:r w:rsidRPr="00B26529">
        <w:t>264-270</w:t>
      </w:r>
    </w:p>
    <w:p w14:paraId="0C4C76E5" w14:textId="6370BDFD" w:rsidR="00212BBC" w:rsidRPr="00B26529" w:rsidRDefault="00212BBC" w:rsidP="0039508D">
      <w:pPr>
        <w:pStyle w:val="lhdeluettelo"/>
        <w:spacing w:line="240" w:lineRule="auto"/>
      </w:pPr>
      <w:r w:rsidRPr="00B26529">
        <w:t>Storvik M, Haukijärvi T, Tupala E, &amp; Tiihonen J (2008) Correlation between the SERT binding densities in hypothalamus and amygdala in Cloninger type 1 and 2 al</w:t>
      </w:r>
      <w:r w:rsidR="005C360E">
        <w:t>coholics.</w:t>
      </w:r>
      <w:r w:rsidR="00F55670">
        <w:t xml:space="preserve"> </w:t>
      </w:r>
      <w:r w:rsidR="00F55670" w:rsidRPr="00F55670">
        <w:rPr>
          <w:i/>
        </w:rPr>
        <w:t xml:space="preserve">Alcohol &amp; </w:t>
      </w:r>
      <w:r w:rsidR="00F55670">
        <w:t>Alcoholism 43(1):</w:t>
      </w:r>
      <w:r w:rsidRPr="00B26529">
        <w:t>25-30</w:t>
      </w:r>
    </w:p>
    <w:p w14:paraId="6C79E97C" w14:textId="39248B4D" w:rsidR="00212BBC" w:rsidRDefault="00212BBC" w:rsidP="0039508D">
      <w:pPr>
        <w:pStyle w:val="lhdeluettelo"/>
        <w:spacing w:line="240" w:lineRule="auto"/>
      </w:pPr>
      <w:r w:rsidRPr="00B26529">
        <w:t xml:space="preserve">Storvik M, Haukijärvi T, Tupala E, &amp; Tiihonen J (2006) </w:t>
      </w:r>
      <w:r w:rsidR="00F42DF6">
        <w:t>Nucleus accumbens</w:t>
      </w:r>
      <w:r w:rsidRPr="00B26529">
        <w:t xml:space="preserve"> serotonin transporters in alcoholics measured by wh</w:t>
      </w:r>
      <w:r w:rsidR="005C360E">
        <w:t>ole-hemisphere autoradiography.</w:t>
      </w:r>
      <w:r w:rsidR="00F55670">
        <w:t xml:space="preserve"> </w:t>
      </w:r>
      <w:r w:rsidR="00F55670" w:rsidRPr="00F55670">
        <w:rPr>
          <w:i/>
        </w:rPr>
        <w:t>Alcohol</w:t>
      </w:r>
      <w:r w:rsidR="00F55670">
        <w:t xml:space="preserve"> 40:</w:t>
      </w:r>
      <w:r w:rsidRPr="00B26529">
        <w:t>177-184</w:t>
      </w:r>
    </w:p>
    <w:p w14:paraId="2EC96469" w14:textId="1E569371" w:rsidR="00386833" w:rsidRPr="00386833" w:rsidRDefault="00386833" w:rsidP="0039508D">
      <w:pPr>
        <w:pStyle w:val="lhdeluettelo"/>
        <w:spacing w:line="240" w:lineRule="auto"/>
      </w:pPr>
      <w:r>
        <w:t>Virkkunen M. &amp; Linnoila M. (1990) Serotonin in early onse</w:t>
      </w:r>
      <w:r w:rsidR="00F55670">
        <w:t xml:space="preserve">t, male alcoholics with violent </w:t>
      </w:r>
      <w:r w:rsidR="00F55670">
        <w:br/>
      </w:r>
      <w:r>
        <w:t xml:space="preserve">behavior. </w:t>
      </w:r>
      <w:r w:rsidRPr="00A9780A">
        <w:rPr>
          <w:i/>
        </w:rPr>
        <w:t>Annals of Medicine</w:t>
      </w:r>
      <w:r>
        <w:t xml:space="preserve"> 22(5):327-331</w:t>
      </w:r>
    </w:p>
    <w:p w14:paraId="1BFF2007" w14:textId="77777777" w:rsidR="00212BBC" w:rsidRDefault="00212BBC" w:rsidP="0039508D">
      <w:pPr>
        <w:pStyle w:val="lhdeluettelo"/>
        <w:spacing w:line="240" w:lineRule="auto"/>
      </w:pPr>
      <w:r w:rsidRPr="00B26529">
        <w:lastRenderedPageBreak/>
        <w:t xml:space="preserve">Volkow ND (2007) Drugs, brain and behavior- The science of addiction. </w:t>
      </w:r>
      <w:r w:rsidRPr="00212BBC">
        <w:rPr>
          <w:i/>
        </w:rPr>
        <w:t>National institute on Drug abuse</w:t>
      </w:r>
      <w:r w:rsidRPr="00212BBC">
        <w:t xml:space="preserve">: </w:t>
      </w:r>
      <w:r>
        <w:t>1-31</w:t>
      </w:r>
    </w:p>
    <w:p w14:paraId="2801D2BB" w14:textId="77C3B78D" w:rsidR="00386833" w:rsidRDefault="00386833" w:rsidP="0039508D">
      <w:pPr>
        <w:pStyle w:val="lhdeluettelo"/>
        <w:spacing w:line="240" w:lineRule="auto"/>
      </w:pPr>
      <w:r>
        <w:t xml:space="preserve">Von Knorring L., Von Knorring A.L., Smigan L., Lindberg U., &amp; Edholm M. (1987a) Personality traits in subtypes of alcoholics. </w:t>
      </w:r>
      <w:r w:rsidRPr="0050477C">
        <w:rPr>
          <w:i/>
        </w:rPr>
        <w:t>Journal of Studies on Alcohol</w:t>
      </w:r>
      <w:r>
        <w:t xml:space="preserve"> 48:523-527</w:t>
      </w:r>
    </w:p>
    <w:p w14:paraId="36CD8507" w14:textId="44B8F9B7" w:rsidR="008B4E39" w:rsidRPr="00212BBC" w:rsidRDefault="008B4E39" w:rsidP="0039508D">
      <w:pPr>
        <w:pStyle w:val="lhdeluettelo"/>
        <w:spacing w:line="240" w:lineRule="auto"/>
      </w:pPr>
      <w:r>
        <w:t>Weidenfeld J., Newman M.E. &amp; Itzik A. (2005) Adenocortical axis responses to adrenergic and glutamate stimulation are regulated by the amygdala.</w:t>
      </w:r>
      <w:r w:rsidRPr="00F55670">
        <w:rPr>
          <w:i/>
        </w:rPr>
        <w:t xml:space="preserve"> Neuroreport</w:t>
      </w:r>
      <w:r>
        <w:t xml:space="preserve"> 16(11):1245-1249</w:t>
      </w:r>
    </w:p>
    <w:sectPr w:rsidR="008B4E39" w:rsidRPr="00212BBC" w:rsidSect="00F16694">
      <w:footerReference w:type="even" r:id="rId10"/>
      <w:footerReference w:type="default" r:id="rId11"/>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9C42" w14:textId="77777777" w:rsidR="004B1761" w:rsidRDefault="004B1761" w:rsidP="009176FF">
      <w:pPr>
        <w:spacing w:before="0" w:line="240" w:lineRule="auto"/>
      </w:pPr>
      <w:r>
        <w:separator/>
      </w:r>
    </w:p>
  </w:endnote>
  <w:endnote w:type="continuationSeparator" w:id="0">
    <w:p w14:paraId="34500849" w14:textId="77777777" w:rsidR="004B1761" w:rsidRDefault="004B1761" w:rsidP="009176F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06B1" w14:textId="77777777" w:rsidR="004D095F" w:rsidRDefault="004D095F" w:rsidP="004D09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0AB37" w14:textId="77777777" w:rsidR="004D095F" w:rsidRDefault="004D095F" w:rsidP="00F166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938B7" w14:textId="77777777" w:rsidR="004D095F" w:rsidRDefault="004D095F" w:rsidP="004D09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7DD">
      <w:rPr>
        <w:rStyle w:val="PageNumber"/>
        <w:noProof/>
      </w:rPr>
      <w:t>3</w:t>
    </w:r>
    <w:r>
      <w:rPr>
        <w:rStyle w:val="PageNumber"/>
      </w:rPr>
      <w:fldChar w:fldCharType="end"/>
    </w:r>
  </w:p>
  <w:p w14:paraId="0B51B0FB" w14:textId="77777777" w:rsidR="004D095F" w:rsidRDefault="004D095F" w:rsidP="00F166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8B3DC" w14:textId="77777777" w:rsidR="004B1761" w:rsidRDefault="004B1761" w:rsidP="009176FF">
      <w:pPr>
        <w:spacing w:before="0" w:line="240" w:lineRule="auto"/>
      </w:pPr>
      <w:r>
        <w:separator/>
      </w:r>
    </w:p>
  </w:footnote>
  <w:footnote w:type="continuationSeparator" w:id="0">
    <w:p w14:paraId="2E52E1C1" w14:textId="77777777" w:rsidR="004B1761" w:rsidRDefault="004B1761" w:rsidP="009176FF">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8CE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7F340E"/>
    <w:multiLevelType w:val="hybridMultilevel"/>
    <w:tmpl w:val="9788A1B4"/>
    <w:lvl w:ilvl="0" w:tplc="610EC098">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nsid w:val="1A6A1AE3"/>
    <w:multiLevelType w:val="hybridMultilevel"/>
    <w:tmpl w:val="6526F9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5B83A11"/>
    <w:multiLevelType w:val="hybridMultilevel"/>
    <w:tmpl w:val="FC748824"/>
    <w:lvl w:ilvl="0" w:tplc="782CC58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6CD474A"/>
    <w:multiLevelType w:val="hybridMultilevel"/>
    <w:tmpl w:val="5FF46A26"/>
    <w:lvl w:ilvl="0" w:tplc="2F6A3AFC">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nsid w:val="364C4E70"/>
    <w:multiLevelType w:val="hybridMultilevel"/>
    <w:tmpl w:val="61AC8156"/>
    <w:lvl w:ilvl="0" w:tplc="BED0DB62">
      <w:start w:val="1"/>
      <w:numFmt w:val="decimal"/>
      <w:lvlText w:val="%1.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CD60BA2"/>
    <w:multiLevelType w:val="multilevel"/>
    <w:tmpl w:val="F3EC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AC66EE"/>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6E894978"/>
    <w:multiLevelType w:val="hybridMultilevel"/>
    <w:tmpl w:val="F40E65F8"/>
    <w:lvl w:ilvl="0" w:tplc="E13EC3B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6"/>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C51"/>
    <w:rsid w:val="00004765"/>
    <w:rsid w:val="00005BCB"/>
    <w:rsid w:val="000104B0"/>
    <w:rsid w:val="00014E99"/>
    <w:rsid w:val="00024E44"/>
    <w:rsid w:val="00025250"/>
    <w:rsid w:val="00031DAC"/>
    <w:rsid w:val="00032896"/>
    <w:rsid w:val="00034596"/>
    <w:rsid w:val="00036203"/>
    <w:rsid w:val="00037553"/>
    <w:rsid w:val="00042030"/>
    <w:rsid w:val="00043CC1"/>
    <w:rsid w:val="00044BDA"/>
    <w:rsid w:val="000468AB"/>
    <w:rsid w:val="000476CF"/>
    <w:rsid w:val="00053EA8"/>
    <w:rsid w:val="00055360"/>
    <w:rsid w:val="00055820"/>
    <w:rsid w:val="00060B6A"/>
    <w:rsid w:val="00072501"/>
    <w:rsid w:val="00074E9D"/>
    <w:rsid w:val="00077856"/>
    <w:rsid w:val="0008232A"/>
    <w:rsid w:val="00083444"/>
    <w:rsid w:val="000851EA"/>
    <w:rsid w:val="00085939"/>
    <w:rsid w:val="00086126"/>
    <w:rsid w:val="0008706B"/>
    <w:rsid w:val="000878EB"/>
    <w:rsid w:val="00090456"/>
    <w:rsid w:val="00090831"/>
    <w:rsid w:val="00094403"/>
    <w:rsid w:val="00094F25"/>
    <w:rsid w:val="000A092B"/>
    <w:rsid w:val="000A1C26"/>
    <w:rsid w:val="000A2B47"/>
    <w:rsid w:val="000A41AD"/>
    <w:rsid w:val="000A6CDC"/>
    <w:rsid w:val="000A6F70"/>
    <w:rsid w:val="000B1975"/>
    <w:rsid w:val="000B22E7"/>
    <w:rsid w:val="000B2B27"/>
    <w:rsid w:val="000B7AA0"/>
    <w:rsid w:val="000C1AE7"/>
    <w:rsid w:val="000C39AF"/>
    <w:rsid w:val="000C6BCD"/>
    <w:rsid w:val="000D1988"/>
    <w:rsid w:val="000D1A44"/>
    <w:rsid w:val="000D20A0"/>
    <w:rsid w:val="000D2D3E"/>
    <w:rsid w:val="000D64DB"/>
    <w:rsid w:val="000D75C0"/>
    <w:rsid w:val="000E18B9"/>
    <w:rsid w:val="000E1B60"/>
    <w:rsid w:val="000E2334"/>
    <w:rsid w:val="000E40C7"/>
    <w:rsid w:val="000F093C"/>
    <w:rsid w:val="000F277B"/>
    <w:rsid w:val="000F60B3"/>
    <w:rsid w:val="000F76ED"/>
    <w:rsid w:val="0010399B"/>
    <w:rsid w:val="00104778"/>
    <w:rsid w:val="00104D22"/>
    <w:rsid w:val="00104E3D"/>
    <w:rsid w:val="001106AF"/>
    <w:rsid w:val="00110890"/>
    <w:rsid w:val="001133F4"/>
    <w:rsid w:val="001159F5"/>
    <w:rsid w:val="00115C3C"/>
    <w:rsid w:val="001211B5"/>
    <w:rsid w:val="001211BB"/>
    <w:rsid w:val="0012276A"/>
    <w:rsid w:val="00125687"/>
    <w:rsid w:val="00126250"/>
    <w:rsid w:val="0012636D"/>
    <w:rsid w:val="001268A7"/>
    <w:rsid w:val="001310E7"/>
    <w:rsid w:val="00136659"/>
    <w:rsid w:val="00136AED"/>
    <w:rsid w:val="00140B7A"/>
    <w:rsid w:val="001446BB"/>
    <w:rsid w:val="0014575B"/>
    <w:rsid w:val="00145E6F"/>
    <w:rsid w:val="001466F3"/>
    <w:rsid w:val="00146709"/>
    <w:rsid w:val="001470F5"/>
    <w:rsid w:val="00147241"/>
    <w:rsid w:val="0015047A"/>
    <w:rsid w:val="00150685"/>
    <w:rsid w:val="00164BC6"/>
    <w:rsid w:val="00175212"/>
    <w:rsid w:val="00175C12"/>
    <w:rsid w:val="00180DCC"/>
    <w:rsid w:val="00185381"/>
    <w:rsid w:val="001911AC"/>
    <w:rsid w:val="001939FE"/>
    <w:rsid w:val="00195B28"/>
    <w:rsid w:val="001A051F"/>
    <w:rsid w:val="001A0C42"/>
    <w:rsid w:val="001A1C92"/>
    <w:rsid w:val="001A2505"/>
    <w:rsid w:val="001A5D0C"/>
    <w:rsid w:val="001A753F"/>
    <w:rsid w:val="001A7B6D"/>
    <w:rsid w:val="001B2E75"/>
    <w:rsid w:val="001B31F8"/>
    <w:rsid w:val="001B4842"/>
    <w:rsid w:val="001B5533"/>
    <w:rsid w:val="001B5962"/>
    <w:rsid w:val="001C07FA"/>
    <w:rsid w:val="001C0A65"/>
    <w:rsid w:val="001C284F"/>
    <w:rsid w:val="001C45A8"/>
    <w:rsid w:val="001C487F"/>
    <w:rsid w:val="001C5410"/>
    <w:rsid w:val="001C7797"/>
    <w:rsid w:val="001D0C94"/>
    <w:rsid w:val="001D0DF4"/>
    <w:rsid w:val="001D67ED"/>
    <w:rsid w:val="001E3949"/>
    <w:rsid w:val="001E418A"/>
    <w:rsid w:val="001E4D28"/>
    <w:rsid w:val="001E53D5"/>
    <w:rsid w:val="001E5EDE"/>
    <w:rsid w:val="001E723F"/>
    <w:rsid w:val="001E7A13"/>
    <w:rsid w:val="001F08B5"/>
    <w:rsid w:val="001F303A"/>
    <w:rsid w:val="001F3625"/>
    <w:rsid w:val="001F5A49"/>
    <w:rsid w:val="001F7D6F"/>
    <w:rsid w:val="00200368"/>
    <w:rsid w:val="002008E3"/>
    <w:rsid w:val="0020095C"/>
    <w:rsid w:val="00202F19"/>
    <w:rsid w:val="00204A6D"/>
    <w:rsid w:val="00206B83"/>
    <w:rsid w:val="00210DA0"/>
    <w:rsid w:val="00210FB5"/>
    <w:rsid w:val="00211F5E"/>
    <w:rsid w:val="00212BBC"/>
    <w:rsid w:val="002149A6"/>
    <w:rsid w:val="00216F56"/>
    <w:rsid w:val="002212AC"/>
    <w:rsid w:val="00222580"/>
    <w:rsid w:val="00223117"/>
    <w:rsid w:val="002250AF"/>
    <w:rsid w:val="00227859"/>
    <w:rsid w:val="00230B75"/>
    <w:rsid w:val="00233F2E"/>
    <w:rsid w:val="0023573E"/>
    <w:rsid w:val="00236B9E"/>
    <w:rsid w:val="00240C50"/>
    <w:rsid w:val="0024413B"/>
    <w:rsid w:val="0024457C"/>
    <w:rsid w:val="002449F9"/>
    <w:rsid w:val="00244DFF"/>
    <w:rsid w:val="00245308"/>
    <w:rsid w:val="002469EE"/>
    <w:rsid w:val="002502F4"/>
    <w:rsid w:val="002568B0"/>
    <w:rsid w:val="00257559"/>
    <w:rsid w:val="0026062C"/>
    <w:rsid w:val="0026165D"/>
    <w:rsid w:val="00261810"/>
    <w:rsid w:val="0026192E"/>
    <w:rsid w:val="00261F43"/>
    <w:rsid w:val="002632F4"/>
    <w:rsid w:val="00266047"/>
    <w:rsid w:val="00275AFC"/>
    <w:rsid w:val="002767D3"/>
    <w:rsid w:val="0028053A"/>
    <w:rsid w:val="00280885"/>
    <w:rsid w:val="002853CD"/>
    <w:rsid w:val="00287D31"/>
    <w:rsid w:val="00290C84"/>
    <w:rsid w:val="00291A26"/>
    <w:rsid w:val="00294B70"/>
    <w:rsid w:val="0029525A"/>
    <w:rsid w:val="002A0791"/>
    <w:rsid w:val="002A2C5D"/>
    <w:rsid w:val="002A5366"/>
    <w:rsid w:val="002A654A"/>
    <w:rsid w:val="002A7F4C"/>
    <w:rsid w:val="002B2BB4"/>
    <w:rsid w:val="002C013D"/>
    <w:rsid w:val="002C4A44"/>
    <w:rsid w:val="002C7DB3"/>
    <w:rsid w:val="002D05BC"/>
    <w:rsid w:val="002D1623"/>
    <w:rsid w:val="002D1DB6"/>
    <w:rsid w:val="002E40B6"/>
    <w:rsid w:val="002F1927"/>
    <w:rsid w:val="002F2E70"/>
    <w:rsid w:val="002F4868"/>
    <w:rsid w:val="002F5F27"/>
    <w:rsid w:val="00300812"/>
    <w:rsid w:val="003035DB"/>
    <w:rsid w:val="00303637"/>
    <w:rsid w:val="00304856"/>
    <w:rsid w:val="00304AB7"/>
    <w:rsid w:val="0030539B"/>
    <w:rsid w:val="00306219"/>
    <w:rsid w:val="00311E36"/>
    <w:rsid w:val="00314D60"/>
    <w:rsid w:val="0032362B"/>
    <w:rsid w:val="003239E4"/>
    <w:rsid w:val="0032563F"/>
    <w:rsid w:val="00331E23"/>
    <w:rsid w:val="00332BF0"/>
    <w:rsid w:val="00334DC0"/>
    <w:rsid w:val="003362F4"/>
    <w:rsid w:val="00337F5F"/>
    <w:rsid w:val="003402ED"/>
    <w:rsid w:val="00341383"/>
    <w:rsid w:val="00343119"/>
    <w:rsid w:val="003431F0"/>
    <w:rsid w:val="003439FC"/>
    <w:rsid w:val="00344D88"/>
    <w:rsid w:val="00344E7A"/>
    <w:rsid w:val="00346930"/>
    <w:rsid w:val="00346AEC"/>
    <w:rsid w:val="00347A39"/>
    <w:rsid w:val="003501EA"/>
    <w:rsid w:val="00353049"/>
    <w:rsid w:val="00354B77"/>
    <w:rsid w:val="0035682F"/>
    <w:rsid w:val="00356CE6"/>
    <w:rsid w:val="00357428"/>
    <w:rsid w:val="00357CA8"/>
    <w:rsid w:val="00360EAC"/>
    <w:rsid w:val="0036513C"/>
    <w:rsid w:val="00370585"/>
    <w:rsid w:val="003707B0"/>
    <w:rsid w:val="00371626"/>
    <w:rsid w:val="00373DC8"/>
    <w:rsid w:val="003744AC"/>
    <w:rsid w:val="00383346"/>
    <w:rsid w:val="0038500E"/>
    <w:rsid w:val="00386833"/>
    <w:rsid w:val="003908B4"/>
    <w:rsid w:val="003917DB"/>
    <w:rsid w:val="0039185E"/>
    <w:rsid w:val="0039202B"/>
    <w:rsid w:val="0039508D"/>
    <w:rsid w:val="0039547A"/>
    <w:rsid w:val="0039581F"/>
    <w:rsid w:val="003963CD"/>
    <w:rsid w:val="003966E6"/>
    <w:rsid w:val="003A2AF7"/>
    <w:rsid w:val="003A62C0"/>
    <w:rsid w:val="003A67E1"/>
    <w:rsid w:val="003B05C2"/>
    <w:rsid w:val="003B0FCE"/>
    <w:rsid w:val="003B11A8"/>
    <w:rsid w:val="003B206B"/>
    <w:rsid w:val="003B4235"/>
    <w:rsid w:val="003B43AD"/>
    <w:rsid w:val="003B46F6"/>
    <w:rsid w:val="003B5F8C"/>
    <w:rsid w:val="003B69F8"/>
    <w:rsid w:val="003B6FAD"/>
    <w:rsid w:val="003B7274"/>
    <w:rsid w:val="003B75C8"/>
    <w:rsid w:val="003C008D"/>
    <w:rsid w:val="003C3E0C"/>
    <w:rsid w:val="003C469A"/>
    <w:rsid w:val="003C5CA2"/>
    <w:rsid w:val="003C60D3"/>
    <w:rsid w:val="003D10F8"/>
    <w:rsid w:val="003D2A18"/>
    <w:rsid w:val="003E1213"/>
    <w:rsid w:val="003E217A"/>
    <w:rsid w:val="003E35E7"/>
    <w:rsid w:val="003E703D"/>
    <w:rsid w:val="003E7608"/>
    <w:rsid w:val="003E7C8F"/>
    <w:rsid w:val="003F2123"/>
    <w:rsid w:val="003F3FA4"/>
    <w:rsid w:val="003F44F1"/>
    <w:rsid w:val="003F4C2C"/>
    <w:rsid w:val="003F6C88"/>
    <w:rsid w:val="003F7321"/>
    <w:rsid w:val="00400232"/>
    <w:rsid w:val="00402D93"/>
    <w:rsid w:val="00405BB6"/>
    <w:rsid w:val="004064A3"/>
    <w:rsid w:val="0041278D"/>
    <w:rsid w:val="00412852"/>
    <w:rsid w:val="0041694F"/>
    <w:rsid w:val="004175F3"/>
    <w:rsid w:val="00420FA3"/>
    <w:rsid w:val="00421061"/>
    <w:rsid w:val="00421A1A"/>
    <w:rsid w:val="00421D30"/>
    <w:rsid w:val="0042230F"/>
    <w:rsid w:val="00422C38"/>
    <w:rsid w:val="00423AEE"/>
    <w:rsid w:val="00431897"/>
    <w:rsid w:val="00433156"/>
    <w:rsid w:val="00434FC6"/>
    <w:rsid w:val="004406D0"/>
    <w:rsid w:val="00443B79"/>
    <w:rsid w:val="004523E4"/>
    <w:rsid w:val="00453B1B"/>
    <w:rsid w:val="00454DB0"/>
    <w:rsid w:val="004571CB"/>
    <w:rsid w:val="00457859"/>
    <w:rsid w:val="00464450"/>
    <w:rsid w:val="00465E9C"/>
    <w:rsid w:val="00467CBB"/>
    <w:rsid w:val="00471283"/>
    <w:rsid w:val="00471D3C"/>
    <w:rsid w:val="00473CD7"/>
    <w:rsid w:val="00475D29"/>
    <w:rsid w:val="0047603C"/>
    <w:rsid w:val="00477EAF"/>
    <w:rsid w:val="0048145E"/>
    <w:rsid w:val="004816C7"/>
    <w:rsid w:val="00482C8C"/>
    <w:rsid w:val="004840B0"/>
    <w:rsid w:val="004869B1"/>
    <w:rsid w:val="00487743"/>
    <w:rsid w:val="004909E3"/>
    <w:rsid w:val="00492764"/>
    <w:rsid w:val="00493127"/>
    <w:rsid w:val="0049685E"/>
    <w:rsid w:val="00497B22"/>
    <w:rsid w:val="004A00E7"/>
    <w:rsid w:val="004A74D0"/>
    <w:rsid w:val="004A74F7"/>
    <w:rsid w:val="004B1761"/>
    <w:rsid w:val="004B2D7B"/>
    <w:rsid w:val="004C0242"/>
    <w:rsid w:val="004C301E"/>
    <w:rsid w:val="004C3034"/>
    <w:rsid w:val="004C3310"/>
    <w:rsid w:val="004C56D2"/>
    <w:rsid w:val="004C58F5"/>
    <w:rsid w:val="004C592B"/>
    <w:rsid w:val="004C7671"/>
    <w:rsid w:val="004C7B80"/>
    <w:rsid w:val="004D095F"/>
    <w:rsid w:val="004D1865"/>
    <w:rsid w:val="004D2E79"/>
    <w:rsid w:val="004D41B2"/>
    <w:rsid w:val="004D4667"/>
    <w:rsid w:val="004D47C0"/>
    <w:rsid w:val="004E2C69"/>
    <w:rsid w:val="004E7219"/>
    <w:rsid w:val="004F192A"/>
    <w:rsid w:val="004F2512"/>
    <w:rsid w:val="004F334C"/>
    <w:rsid w:val="004F3381"/>
    <w:rsid w:val="004F5C1C"/>
    <w:rsid w:val="0050477C"/>
    <w:rsid w:val="00504D2A"/>
    <w:rsid w:val="005071B6"/>
    <w:rsid w:val="0050767A"/>
    <w:rsid w:val="00510340"/>
    <w:rsid w:val="00510988"/>
    <w:rsid w:val="00510B77"/>
    <w:rsid w:val="00511432"/>
    <w:rsid w:val="005144AF"/>
    <w:rsid w:val="00514DB2"/>
    <w:rsid w:val="00515152"/>
    <w:rsid w:val="005238F4"/>
    <w:rsid w:val="00526F20"/>
    <w:rsid w:val="00531D92"/>
    <w:rsid w:val="00532BB4"/>
    <w:rsid w:val="00535116"/>
    <w:rsid w:val="00535292"/>
    <w:rsid w:val="00537092"/>
    <w:rsid w:val="00537217"/>
    <w:rsid w:val="00537E9A"/>
    <w:rsid w:val="00540457"/>
    <w:rsid w:val="00540B5D"/>
    <w:rsid w:val="0054652A"/>
    <w:rsid w:val="00547355"/>
    <w:rsid w:val="0055137F"/>
    <w:rsid w:val="00551739"/>
    <w:rsid w:val="0055312E"/>
    <w:rsid w:val="00553A5A"/>
    <w:rsid w:val="0055433A"/>
    <w:rsid w:val="00554F38"/>
    <w:rsid w:val="0055548C"/>
    <w:rsid w:val="00556B3C"/>
    <w:rsid w:val="005574C0"/>
    <w:rsid w:val="005601D4"/>
    <w:rsid w:val="00562997"/>
    <w:rsid w:val="00564419"/>
    <w:rsid w:val="005739B6"/>
    <w:rsid w:val="00574608"/>
    <w:rsid w:val="00576D64"/>
    <w:rsid w:val="00581FB2"/>
    <w:rsid w:val="00583D08"/>
    <w:rsid w:val="00586343"/>
    <w:rsid w:val="0059062B"/>
    <w:rsid w:val="00591940"/>
    <w:rsid w:val="005951AC"/>
    <w:rsid w:val="005A0C1A"/>
    <w:rsid w:val="005A119F"/>
    <w:rsid w:val="005A661B"/>
    <w:rsid w:val="005B093E"/>
    <w:rsid w:val="005B1D00"/>
    <w:rsid w:val="005B5265"/>
    <w:rsid w:val="005B6A11"/>
    <w:rsid w:val="005B75C7"/>
    <w:rsid w:val="005C1418"/>
    <w:rsid w:val="005C360E"/>
    <w:rsid w:val="005C3D42"/>
    <w:rsid w:val="005C5174"/>
    <w:rsid w:val="005C663B"/>
    <w:rsid w:val="005C6663"/>
    <w:rsid w:val="005C6D4D"/>
    <w:rsid w:val="005C7752"/>
    <w:rsid w:val="005D6DEB"/>
    <w:rsid w:val="005D7858"/>
    <w:rsid w:val="005E20F5"/>
    <w:rsid w:val="005E3211"/>
    <w:rsid w:val="005E373C"/>
    <w:rsid w:val="005E6A79"/>
    <w:rsid w:val="005E76F4"/>
    <w:rsid w:val="005F0606"/>
    <w:rsid w:val="005F4B57"/>
    <w:rsid w:val="005F571E"/>
    <w:rsid w:val="0060026F"/>
    <w:rsid w:val="00602260"/>
    <w:rsid w:val="0060337F"/>
    <w:rsid w:val="00603F4D"/>
    <w:rsid w:val="0060496A"/>
    <w:rsid w:val="00612129"/>
    <w:rsid w:val="00614EAF"/>
    <w:rsid w:val="006202C6"/>
    <w:rsid w:val="00622524"/>
    <w:rsid w:val="00627A34"/>
    <w:rsid w:val="00630096"/>
    <w:rsid w:val="006314CA"/>
    <w:rsid w:val="00633997"/>
    <w:rsid w:val="006349C8"/>
    <w:rsid w:val="006376BD"/>
    <w:rsid w:val="00640977"/>
    <w:rsid w:val="00641AFB"/>
    <w:rsid w:val="0065383D"/>
    <w:rsid w:val="006552E3"/>
    <w:rsid w:val="0065582A"/>
    <w:rsid w:val="0065656C"/>
    <w:rsid w:val="00663D47"/>
    <w:rsid w:val="00666C9D"/>
    <w:rsid w:val="00671DA2"/>
    <w:rsid w:val="00674110"/>
    <w:rsid w:val="00674E54"/>
    <w:rsid w:val="00677DE1"/>
    <w:rsid w:val="0068046D"/>
    <w:rsid w:val="00682AAE"/>
    <w:rsid w:val="00682AB1"/>
    <w:rsid w:val="00684DF9"/>
    <w:rsid w:val="00693A05"/>
    <w:rsid w:val="00696D1F"/>
    <w:rsid w:val="006A2EBA"/>
    <w:rsid w:val="006A4123"/>
    <w:rsid w:val="006A689B"/>
    <w:rsid w:val="006A6D8D"/>
    <w:rsid w:val="006A7B4C"/>
    <w:rsid w:val="006A7C9B"/>
    <w:rsid w:val="006B2DE3"/>
    <w:rsid w:val="006B3998"/>
    <w:rsid w:val="006B6D50"/>
    <w:rsid w:val="006C057B"/>
    <w:rsid w:val="006C26E6"/>
    <w:rsid w:val="006C7250"/>
    <w:rsid w:val="006D14E2"/>
    <w:rsid w:val="006D1C48"/>
    <w:rsid w:val="006D21F6"/>
    <w:rsid w:val="006D5EE9"/>
    <w:rsid w:val="006D772B"/>
    <w:rsid w:val="006E117E"/>
    <w:rsid w:val="006E232D"/>
    <w:rsid w:val="006E28EC"/>
    <w:rsid w:val="006E2D31"/>
    <w:rsid w:val="006E4E61"/>
    <w:rsid w:val="006E6BC7"/>
    <w:rsid w:val="006F55F0"/>
    <w:rsid w:val="006F5A8A"/>
    <w:rsid w:val="007006C1"/>
    <w:rsid w:val="00704457"/>
    <w:rsid w:val="0071009B"/>
    <w:rsid w:val="0071018F"/>
    <w:rsid w:val="007103DA"/>
    <w:rsid w:val="007108D7"/>
    <w:rsid w:val="0071119D"/>
    <w:rsid w:val="00712A2D"/>
    <w:rsid w:val="00712EFE"/>
    <w:rsid w:val="00713440"/>
    <w:rsid w:val="00721292"/>
    <w:rsid w:val="007225D9"/>
    <w:rsid w:val="00725B53"/>
    <w:rsid w:val="00725E74"/>
    <w:rsid w:val="00731656"/>
    <w:rsid w:val="007323E3"/>
    <w:rsid w:val="0073287F"/>
    <w:rsid w:val="007343D7"/>
    <w:rsid w:val="007348F9"/>
    <w:rsid w:val="00734DEB"/>
    <w:rsid w:val="00741C1B"/>
    <w:rsid w:val="0075016B"/>
    <w:rsid w:val="0076492B"/>
    <w:rsid w:val="00765678"/>
    <w:rsid w:val="00771E88"/>
    <w:rsid w:val="00773F89"/>
    <w:rsid w:val="007759F3"/>
    <w:rsid w:val="007769A6"/>
    <w:rsid w:val="007832DD"/>
    <w:rsid w:val="00785407"/>
    <w:rsid w:val="00785498"/>
    <w:rsid w:val="007953FC"/>
    <w:rsid w:val="007A018E"/>
    <w:rsid w:val="007A094B"/>
    <w:rsid w:val="007A2EFC"/>
    <w:rsid w:val="007A4E45"/>
    <w:rsid w:val="007A6C24"/>
    <w:rsid w:val="007A7221"/>
    <w:rsid w:val="007B41AE"/>
    <w:rsid w:val="007B50F2"/>
    <w:rsid w:val="007B5439"/>
    <w:rsid w:val="007B672B"/>
    <w:rsid w:val="007C111E"/>
    <w:rsid w:val="007C1E4C"/>
    <w:rsid w:val="007C4E7D"/>
    <w:rsid w:val="007C5873"/>
    <w:rsid w:val="007C72C2"/>
    <w:rsid w:val="007D09A1"/>
    <w:rsid w:val="007D14AC"/>
    <w:rsid w:val="007D19DA"/>
    <w:rsid w:val="007D1B69"/>
    <w:rsid w:val="007E0E69"/>
    <w:rsid w:val="007E1E52"/>
    <w:rsid w:val="007E269E"/>
    <w:rsid w:val="007E2E02"/>
    <w:rsid w:val="007E5BE0"/>
    <w:rsid w:val="007E5F79"/>
    <w:rsid w:val="007F384F"/>
    <w:rsid w:val="007F3E3D"/>
    <w:rsid w:val="007F4E33"/>
    <w:rsid w:val="00802088"/>
    <w:rsid w:val="0080237A"/>
    <w:rsid w:val="008023A5"/>
    <w:rsid w:val="008027CA"/>
    <w:rsid w:val="0080335A"/>
    <w:rsid w:val="00803461"/>
    <w:rsid w:val="008045C2"/>
    <w:rsid w:val="00806B9F"/>
    <w:rsid w:val="0081011A"/>
    <w:rsid w:val="00810734"/>
    <w:rsid w:val="00811EA0"/>
    <w:rsid w:val="00815D88"/>
    <w:rsid w:val="00817AC8"/>
    <w:rsid w:val="00822100"/>
    <w:rsid w:val="00822C23"/>
    <w:rsid w:val="0082394E"/>
    <w:rsid w:val="00823ACC"/>
    <w:rsid w:val="0082500E"/>
    <w:rsid w:val="0082567B"/>
    <w:rsid w:val="008269EA"/>
    <w:rsid w:val="00832F85"/>
    <w:rsid w:val="00836163"/>
    <w:rsid w:val="0083640D"/>
    <w:rsid w:val="00836950"/>
    <w:rsid w:val="00837252"/>
    <w:rsid w:val="00841DA2"/>
    <w:rsid w:val="00842EB8"/>
    <w:rsid w:val="008434BE"/>
    <w:rsid w:val="008446F3"/>
    <w:rsid w:val="008459F4"/>
    <w:rsid w:val="00846A63"/>
    <w:rsid w:val="00847A22"/>
    <w:rsid w:val="008502BF"/>
    <w:rsid w:val="008508AC"/>
    <w:rsid w:val="0085673A"/>
    <w:rsid w:val="00860485"/>
    <w:rsid w:val="0086170C"/>
    <w:rsid w:val="0086267C"/>
    <w:rsid w:val="00866449"/>
    <w:rsid w:val="00870754"/>
    <w:rsid w:val="00870DB2"/>
    <w:rsid w:val="00874AAD"/>
    <w:rsid w:val="00875316"/>
    <w:rsid w:val="0088043F"/>
    <w:rsid w:val="00881C23"/>
    <w:rsid w:val="0088484C"/>
    <w:rsid w:val="0088642E"/>
    <w:rsid w:val="0089084A"/>
    <w:rsid w:val="00891D3C"/>
    <w:rsid w:val="008928E2"/>
    <w:rsid w:val="00894B2C"/>
    <w:rsid w:val="00894F0B"/>
    <w:rsid w:val="008A119E"/>
    <w:rsid w:val="008A3878"/>
    <w:rsid w:val="008A3C1B"/>
    <w:rsid w:val="008A5164"/>
    <w:rsid w:val="008B00C3"/>
    <w:rsid w:val="008B1F03"/>
    <w:rsid w:val="008B4E39"/>
    <w:rsid w:val="008B5378"/>
    <w:rsid w:val="008B6087"/>
    <w:rsid w:val="008C46A5"/>
    <w:rsid w:val="008C4F3B"/>
    <w:rsid w:val="008C5620"/>
    <w:rsid w:val="008C5E4C"/>
    <w:rsid w:val="008C6DD1"/>
    <w:rsid w:val="008D16EF"/>
    <w:rsid w:val="008D29D1"/>
    <w:rsid w:val="008D69E0"/>
    <w:rsid w:val="008D7BE9"/>
    <w:rsid w:val="008D7F08"/>
    <w:rsid w:val="008E48D8"/>
    <w:rsid w:val="008F147D"/>
    <w:rsid w:val="008F1B3C"/>
    <w:rsid w:val="008F24B1"/>
    <w:rsid w:val="008F2DA2"/>
    <w:rsid w:val="008F3AC9"/>
    <w:rsid w:val="008F3B86"/>
    <w:rsid w:val="008F641F"/>
    <w:rsid w:val="00903785"/>
    <w:rsid w:val="00904C16"/>
    <w:rsid w:val="00905749"/>
    <w:rsid w:val="00905B81"/>
    <w:rsid w:val="00905F41"/>
    <w:rsid w:val="00907BEC"/>
    <w:rsid w:val="00907CFC"/>
    <w:rsid w:val="009136D0"/>
    <w:rsid w:val="009169A8"/>
    <w:rsid w:val="009176FF"/>
    <w:rsid w:val="009216B5"/>
    <w:rsid w:val="009230B5"/>
    <w:rsid w:val="00923183"/>
    <w:rsid w:val="009234A9"/>
    <w:rsid w:val="0092408F"/>
    <w:rsid w:val="009249B9"/>
    <w:rsid w:val="00924F29"/>
    <w:rsid w:val="00930320"/>
    <w:rsid w:val="00930A46"/>
    <w:rsid w:val="00930AD0"/>
    <w:rsid w:val="00931711"/>
    <w:rsid w:val="00932E34"/>
    <w:rsid w:val="00932E5C"/>
    <w:rsid w:val="00933345"/>
    <w:rsid w:val="0093623A"/>
    <w:rsid w:val="00944AEA"/>
    <w:rsid w:val="00945CFE"/>
    <w:rsid w:val="00951426"/>
    <w:rsid w:val="00952C3A"/>
    <w:rsid w:val="0095315B"/>
    <w:rsid w:val="00953203"/>
    <w:rsid w:val="009536C9"/>
    <w:rsid w:val="009555C7"/>
    <w:rsid w:val="00955F16"/>
    <w:rsid w:val="00956ED1"/>
    <w:rsid w:val="00962489"/>
    <w:rsid w:val="009648B4"/>
    <w:rsid w:val="00965183"/>
    <w:rsid w:val="009663F3"/>
    <w:rsid w:val="00976F84"/>
    <w:rsid w:val="00980A01"/>
    <w:rsid w:val="00980D94"/>
    <w:rsid w:val="009814BC"/>
    <w:rsid w:val="00981F3B"/>
    <w:rsid w:val="0098294D"/>
    <w:rsid w:val="009857D3"/>
    <w:rsid w:val="00985913"/>
    <w:rsid w:val="009925CF"/>
    <w:rsid w:val="00997143"/>
    <w:rsid w:val="0099792C"/>
    <w:rsid w:val="009A51DD"/>
    <w:rsid w:val="009B57E9"/>
    <w:rsid w:val="009B6C75"/>
    <w:rsid w:val="009B7EC1"/>
    <w:rsid w:val="009C0367"/>
    <w:rsid w:val="009C11BD"/>
    <w:rsid w:val="009C5373"/>
    <w:rsid w:val="009C5C46"/>
    <w:rsid w:val="009C68D8"/>
    <w:rsid w:val="009D27BC"/>
    <w:rsid w:val="009D7DCF"/>
    <w:rsid w:val="009E07A7"/>
    <w:rsid w:val="009E0DCA"/>
    <w:rsid w:val="009E1D22"/>
    <w:rsid w:val="009E35B2"/>
    <w:rsid w:val="009E3B67"/>
    <w:rsid w:val="009E6735"/>
    <w:rsid w:val="009E6954"/>
    <w:rsid w:val="009E6B02"/>
    <w:rsid w:val="009E73F1"/>
    <w:rsid w:val="009F0F05"/>
    <w:rsid w:val="009F35B3"/>
    <w:rsid w:val="009F3C19"/>
    <w:rsid w:val="009F7602"/>
    <w:rsid w:val="00A02E03"/>
    <w:rsid w:val="00A07C51"/>
    <w:rsid w:val="00A108C9"/>
    <w:rsid w:val="00A13796"/>
    <w:rsid w:val="00A13CBF"/>
    <w:rsid w:val="00A14D94"/>
    <w:rsid w:val="00A1530A"/>
    <w:rsid w:val="00A20C39"/>
    <w:rsid w:val="00A23354"/>
    <w:rsid w:val="00A2408B"/>
    <w:rsid w:val="00A24FEC"/>
    <w:rsid w:val="00A25D03"/>
    <w:rsid w:val="00A300EC"/>
    <w:rsid w:val="00A32229"/>
    <w:rsid w:val="00A34B28"/>
    <w:rsid w:val="00A34D94"/>
    <w:rsid w:val="00A35761"/>
    <w:rsid w:val="00A36246"/>
    <w:rsid w:val="00A40466"/>
    <w:rsid w:val="00A45DB8"/>
    <w:rsid w:val="00A5044D"/>
    <w:rsid w:val="00A51573"/>
    <w:rsid w:val="00A525C0"/>
    <w:rsid w:val="00A542A3"/>
    <w:rsid w:val="00A55AD7"/>
    <w:rsid w:val="00A55D33"/>
    <w:rsid w:val="00A6051C"/>
    <w:rsid w:val="00A62229"/>
    <w:rsid w:val="00A627C8"/>
    <w:rsid w:val="00A65578"/>
    <w:rsid w:val="00A70530"/>
    <w:rsid w:val="00A708E9"/>
    <w:rsid w:val="00A72910"/>
    <w:rsid w:val="00A76CFF"/>
    <w:rsid w:val="00A76F27"/>
    <w:rsid w:val="00A80FA3"/>
    <w:rsid w:val="00A82E6A"/>
    <w:rsid w:val="00A842DD"/>
    <w:rsid w:val="00A85394"/>
    <w:rsid w:val="00A85B25"/>
    <w:rsid w:val="00A85FB9"/>
    <w:rsid w:val="00A9165A"/>
    <w:rsid w:val="00A9780A"/>
    <w:rsid w:val="00AA317C"/>
    <w:rsid w:val="00AA3D68"/>
    <w:rsid w:val="00AA5A2B"/>
    <w:rsid w:val="00AA73A7"/>
    <w:rsid w:val="00AA7A4D"/>
    <w:rsid w:val="00AB01CF"/>
    <w:rsid w:val="00AB1BFE"/>
    <w:rsid w:val="00AB1FE4"/>
    <w:rsid w:val="00AB41B8"/>
    <w:rsid w:val="00AB55F5"/>
    <w:rsid w:val="00AB6552"/>
    <w:rsid w:val="00AC2B05"/>
    <w:rsid w:val="00AC5DA7"/>
    <w:rsid w:val="00AD0ACA"/>
    <w:rsid w:val="00AD4E06"/>
    <w:rsid w:val="00AD6069"/>
    <w:rsid w:val="00AD7B5F"/>
    <w:rsid w:val="00AE46AD"/>
    <w:rsid w:val="00AE5F25"/>
    <w:rsid w:val="00AE6199"/>
    <w:rsid w:val="00AE7DE4"/>
    <w:rsid w:val="00AF0971"/>
    <w:rsid w:val="00AF7510"/>
    <w:rsid w:val="00B04901"/>
    <w:rsid w:val="00B05C77"/>
    <w:rsid w:val="00B07B77"/>
    <w:rsid w:val="00B10919"/>
    <w:rsid w:val="00B11AE0"/>
    <w:rsid w:val="00B11FDC"/>
    <w:rsid w:val="00B1293D"/>
    <w:rsid w:val="00B13424"/>
    <w:rsid w:val="00B176F7"/>
    <w:rsid w:val="00B20311"/>
    <w:rsid w:val="00B2152F"/>
    <w:rsid w:val="00B26529"/>
    <w:rsid w:val="00B270C2"/>
    <w:rsid w:val="00B27116"/>
    <w:rsid w:val="00B27144"/>
    <w:rsid w:val="00B27539"/>
    <w:rsid w:val="00B31589"/>
    <w:rsid w:val="00B322C6"/>
    <w:rsid w:val="00B33356"/>
    <w:rsid w:val="00B3355C"/>
    <w:rsid w:val="00B34153"/>
    <w:rsid w:val="00B34FD4"/>
    <w:rsid w:val="00B37CC2"/>
    <w:rsid w:val="00B433DA"/>
    <w:rsid w:val="00B4430C"/>
    <w:rsid w:val="00B44402"/>
    <w:rsid w:val="00B44630"/>
    <w:rsid w:val="00B4509C"/>
    <w:rsid w:val="00B45661"/>
    <w:rsid w:val="00B4783A"/>
    <w:rsid w:val="00B53587"/>
    <w:rsid w:val="00B54908"/>
    <w:rsid w:val="00B54E11"/>
    <w:rsid w:val="00B56244"/>
    <w:rsid w:val="00B5678F"/>
    <w:rsid w:val="00B56F4A"/>
    <w:rsid w:val="00B61493"/>
    <w:rsid w:val="00B61729"/>
    <w:rsid w:val="00B617BF"/>
    <w:rsid w:val="00B62BC0"/>
    <w:rsid w:val="00B63361"/>
    <w:rsid w:val="00B63EE4"/>
    <w:rsid w:val="00B65422"/>
    <w:rsid w:val="00B65F8D"/>
    <w:rsid w:val="00B66C09"/>
    <w:rsid w:val="00B719F6"/>
    <w:rsid w:val="00B72CCB"/>
    <w:rsid w:val="00B74084"/>
    <w:rsid w:val="00B777F9"/>
    <w:rsid w:val="00B8043B"/>
    <w:rsid w:val="00B81551"/>
    <w:rsid w:val="00B81729"/>
    <w:rsid w:val="00B82549"/>
    <w:rsid w:val="00B85E87"/>
    <w:rsid w:val="00B86253"/>
    <w:rsid w:val="00B90547"/>
    <w:rsid w:val="00B90EE4"/>
    <w:rsid w:val="00B912E4"/>
    <w:rsid w:val="00B91AC9"/>
    <w:rsid w:val="00B94E94"/>
    <w:rsid w:val="00B96560"/>
    <w:rsid w:val="00B96947"/>
    <w:rsid w:val="00BA04CB"/>
    <w:rsid w:val="00BA1A28"/>
    <w:rsid w:val="00BA4267"/>
    <w:rsid w:val="00BA68D6"/>
    <w:rsid w:val="00BB4548"/>
    <w:rsid w:val="00BB5F7D"/>
    <w:rsid w:val="00BC1CE5"/>
    <w:rsid w:val="00BC309E"/>
    <w:rsid w:val="00BC5CBA"/>
    <w:rsid w:val="00BD09E1"/>
    <w:rsid w:val="00BD19F2"/>
    <w:rsid w:val="00BD204E"/>
    <w:rsid w:val="00BD5C94"/>
    <w:rsid w:val="00BE249B"/>
    <w:rsid w:val="00BE5A72"/>
    <w:rsid w:val="00BE6210"/>
    <w:rsid w:val="00BE6DCA"/>
    <w:rsid w:val="00BE7E4B"/>
    <w:rsid w:val="00BF500A"/>
    <w:rsid w:val="00BF5E2F"/>
    <w:rsid w:val="00C0357B"/>
    <w:rsid w:val="00C03A19"/>
    <w:rsid w:val="00C065BB"/>
    <w:rsid w:val="00C134CD"/>
    <w:rsid w:val="00C134EA"/>
    <w:rsid w:val="00C16B94"/>
    <w:rsid w:val="00C20AC3"/>
    <w:rsid w:val="00C21995"/>
    <w:rsid w:val="00C31A99"/>
    <w:rsid w:val="00C344C8"/>
    <w:rsid w:val="00C42608"/>
    <w:rsid w:val="00C42630"/>
    <w:rsid w:val="00C46FB8"/>
    <w:rsid w:val="00C51736"/>
    <w:rsid w:val="00C55B4C"/>
    <w:rsid w:val="00C569B3"/>
    <w:rsid w:val="00C6335E"/>
    <w:rsid w:val="00C6727E"/>
    <w:rsid w:val="00C73B34"/>
    <w:rsid w:val="00C75413"/>
    <w:rsid w:val="00C83D88"/>
    <w:rsid w:val="00C8558A"/>
    <w:rsid w:val="00C858A0"/>
    <w:rsid w:val="00C9018C"/>
    <w:rsid w:val="00C91C3F"/>
    <w:rsid w:val="00C94355"/>
    <w:rsid w:val="00C95D8D"/>
    <w:rsid w:val="00C9751A"/>
    <w:rsid w:val="00CA1138"/>
    <w:rsid w:val="00CA3608"/>
    <w:rsid w:val="00CA400B"/>
    <w:rsid w:val="00CA6068"/>
    <w:rsid w:val="00CA7398"/>
    <w:rsid w:val="00CA7F6E"/>
    <w:rsid w:val="00CB04D3"/>
    <w:rsid w:val="00CB19AD"/>
    <w:rsid w:val="00CB438A"/>
    <w:rsid w:val="00CB6E88"/>
    <w:rsid w:val="00CC5C05"/>
    <w:rsid w:val="00CD0E54"/>
    <w:rsid w:val="00CD4438"/>
    <w:rsid w:val="00CD66C0"/>
    <w:rsid w:val="00CD6759"/>
    <w:rsid w:val="00CE0299"/>
    <w:rsid w:val="00CE1186"/>
    <w:rsid w:val="00CE183C"/>
    <w:rsid w:val="00CE2F3B"/>
    <w:rsid w:val="00CE4671"/>
    <w:rsid w:val="00CE67A7"/>
    <w:rsid w:val="00CE7D32"/>
    <w:rsid w:val="00CF1E1A"/>
    <w:rsid w:val="00CF2761"/>
    <w:rsid w:val="00CF576F"/>
    <w:rsid w:val="00CF673F"/>
    <w:rsid w:val="00D029DF"/>
    <w:rsid w:val="00D03B61"/>
    <w:rsid w:val="00D0481E"/>
    <w:rsid w:val="00D145D3"/>
    <w:rsid w:val="00D15559"/>
    <w:rsid w:val="00D16FA1"/>
    <w:rsid w:val="00D17A8C"/>
    <w:rsid w:val="00D22891"/>
    <w:rsid w:val="00D249F8"/>
    <w:rsid w:val="00D25019"/>
    <w:rsid w:val="00D302DF"/>
    <w:rsid w:val="00D3307A"/>
    <w:rsid w:val="00D41984"/>
    <w:rsid w:val="00D42042"/>
    <w:rsid w:val="00D429E8"/>
    <w:rsid w:val="00D44C95"/>
    <w:rsid w:val="00D4764B"/>
    <w:rsid w:val="00D50747"/>
    <w:rsid w:val="00D533C0"/>
    <w:rsid w:val="00D54C23"/>
    <w:rsid w:val="00D56078"/>
    <w:rsid w:val="00D577EA"/>
    <w:rsid w:val="00D64EBA"/>
    <w:rsid w:val="00D66A05"/>
    <w:rsid w:val="00D71F03"/>
    <w:rsid w:val="00D74C9A"/>
    <w:rsid w:val="00D77583"/>
    <w:rsid w:val="00D846F3"/>
    <w:rsid w:val="00D84A08"/>
    <w:rsid w:val="00D86FA0"/>
    <w:rsid w:val="00D904A9"/>
    <w:rsid w:val="00D9128D"/>
    <w:rsid w:val="00D950C0"/>
    <w:rsid w:val="00D96B96"/>
    <w:rsid w:val="00D97FC0"/>
    <w:rsid w:val="00DA0E31"/>
    <w:rsid w:val="00DA1E2D"/>
    <w:rsid w:val="00DA4CD2"/>
    <w:rsid w:val="00DB0C4D"/>
    <w:rsid w:val="00DB3239"/>
    <w:rsid w:val="00DB4AFC"/>
    <w:rsid w:val="00DB5FB8"/>
    <w:rsid w:val="00DC4AFA"/>
    <w:rsid w:val="00DC5F04"/>
    <w:rsid w:val="00DC694D"/>
    <w:rsid w:val="00DC706E"/>
    <w:rsid w:val="00DC7660"/>
    <w:rsid w:val="00DD03B7"/>
    <w:rsid w:val="00DD1FD2"/>
    <w:rsid w:val="00DD5A55"/>
    <w:rsid w:val="00DE2A74"/>
    <w:rsid w:val="00DE3714"/>
    <w:rsid w:val="00DE501A"/>
    <w:rsid w:val="00DE614D"/>
    <w:rsid w:val="00DE6524"/>
    <w:rsid w:val="00DF0BA3"/>
    <w:rsid w:val="00DF5922"/>
    <w:rsid w:val="00DF6235"/>
    <w:rsid w:val="00DF65F7"/>
    <w:rsid w:val="00E001AB"/>
    <w:rsid w:val="00E01327"/>
    <w:rsid w:val="00E01CD4"/>
    <w:rsid w:val="00E02C16"/>
    <w:rsid w:val="00E034B8"/>
    <w:rsid w:val="00E03FAC"/>
    <w:rsid w:val="00E05551"/>
    <w:rsid w:val="00E068E8"/>
    <w:rsid w:val="00E07E69"/>
    <w:rsid w:val="00E10872"/>
    <w:rsid w:val="00E16CAA"/>
    <w:rsid w:val="00E2000A"/>
    <w:rsid w:val="00E214E4"/>
    <w:rsid w:val="00E228C8"/>
    <w:rsid w:val="00E25012"/>
    <w:rsid w:val="00E271BD"/>
    <w:rsid w:val="00E2771B"/>
    <w:rsid w:val="00E30197"/>
    <w:rsid w:val="00E32D5E"/>
    <w:rsid w:val="00E36813"/>
    <w:rsid w:val="00E402F3"/>
    <w:rsid w:val="00E44763"/>
    <w:rsid w:val="00E50146"/>
    <w:rsid w:val="00E5024F"/>
    <w:rsid w:val="00E506CE"/>
    <w:rsid w:val="00E50866"/>
    <w:rsid w:val="00E545D5"/>
    <w:rsid w:val="00E5539B"/>
    <w:rsid w:val="00E56FB1"/>
    <w:rsid w:val="00E5706F"/>
    <w:rsid w:val="00E6124A"/>
    <w:rsid w:val="00E63BCF"/>
    <w:rsid w:val="00E64AF1"/>
    <w:rsid w:val="00E66137"/>
    <w:rsid w:val="00E665D6"/>
    <w:rsid w:val="00E718FD"/>
    <w:rsid w:val="00E71B61"/>
    <w:rsid w:val="00E72277"/>
    <w:rsid w:val="00E73B96"/>
    <w:rsid w:val="00E75A10"/>
    <w:rsid w:val="00E82BC0"/>
    <w:rsid w:val="00E84A9A"/>
    <w:rsid w:val="00E85489"/>
    <w:rsid w:val="00E861A1"/>
    <w:rsid w:val="00E868DD"/>
    <w:rsid w:val="00E8755B"/>
    <w:rsid w:val="00E877DD"/>
    <w:rsid w:val="00E90820"/>
    <w:rsid w:val="00E9133B"/>
    <w:rsid w:val="00E91800"/>
    <w:rsid w:val="00E942D8"/>
    <w:rsid w:val="00E94A86"/>
    <w:rsid w:val="00E975A5"/>
    <w:rsid w:val="00E97FAC"/>
    <w:rsid w:val="00EA09FB"/>
    <w:rsid w:val="00EA3264"/>
    <w:rsid w:val="00EA3FC0"/>
    <w:rsid w:val="00EA5012"/>
    <w:rsid w:val="00EA6CC5"/>
    <w:rsid w:val="00EA73EE"/>
    <w:rsid w:val="00EA7FD6"/>
    <w:rsid w:val="00EB01F1"/>
    <w:rsid w:val="00EB203B"/>
    <w:rsid w:val="00EB34A5"/>
    <w:rsid w:val="00EB4785"/>
    <w:rsid w:val="00EB6BBA"/>
    <w:rsid w:val="00EC2BE8"/>
    <w:rsid w:val="00EC7912"/>
    <w:rsid w:val="00ED01C0"/>
    <w:rsid w:val="00ED058E"/>
    <w:rsid w:val="00ED183F"/>
    <w:rsid w:val="00ED2653"/>
    <w:rsid w:val="00ED2E2C"/>
    <w:rsid w:val="00ED2F5D"/>
    <w:rsid w:val="00EE1304"/>
    <w:rsid w:val="00EE492C"/>
    <w:rsid w:val="00EE6BAD"/>
    <w:rsid w:val="00EF0023"/>
    <w:rsid w:val="00EF2781"/>
    <w:rsid w:val="00EF4994"/>
    <w:rsid w:val="00EF78E5"/>
    <w:rsid w:val="00F0032D"/>
    <w:rsid w:val="00F0542B"/>
    <w:rsid w:val="00F11B35"/>
    <w:rsid w:val="00F11E2B"/>
    <w:rsid w:val="00F1200C"/>
    <w:rsid w:val="00F16289"/>
    <w:rsid w:val="00F1663E"/>
    <w:rsid w:val="00F16694"/>
    <w:rsid w:val="00F177A5"/>
    <w:rsid w:val="00F20236"/>
    <w:rsid w:val="00F203A5"/>
    <w:rsid w:val="00F2156E"/>
    <w:rsid w:val="00F22B11"/>
    <w:rsid w:val="00F236F7"/>
    <w:rsid w:val="00F2536F"/>
    <w:rsid w:val="00F25A20"/>
    <w:rsid w:val="00F25CFC"/>
    <w:rsid w:val="00F2635B"/>
    <w:rsid w:val="00F27318"/>
    <w:rsid w:val="00F3341F"/>
    <w:rsid w:val="00F34B00"/>
    <w:rsid w:val="00F35870"/>
    <w:rsid w:val="00F37926"/>
    <w:rsid w:val="00F37F5B"/>
    <w:rsid w:val="00F4004C"/>
    <w:rsid w:val="00F42DF6"/>
    <w:rsid w:val="00F45EBD"/>
    <w:rsid w:val="00F51A10"/>
    <w:rsid w:val="00F54140"/>
    <w:rsid w:val="00F55670"/>
    <w:rsid w:val="00F633A6"/>
    <w:rsid w:val="00F64C62"/>
    <w:rsid w:val="00F67F62"/>
    <w:rsid w:val="00F712D6"/>
    <w:rsid w:val="00F75943"/>
    <w:rsid w:val="00F75A56"/>
    <w:rsid w:val="00F77967"/>
    <w:rsid w:val="00F82EA3"/>
    <w:rsid w:val="00F928E6"/>
    <w:rsid w:val="00F94F8E"/>
    <w:rsid w:val="00F97700"/>
    <w:rsid w:val="00FA10C8"/>
    <w:rsid w:val="00FA43AD"/>
    <w:rsid w:val="00FB01B0"/>
    <w:rsid w:val="00FB2DA2"/>
    <w:rsid w:val="00FB6F87"/>
    <w:rsid w:val="00FB7181"/>
    <w:rsid w:val="00FB74D1"/>
    <w:rsid w:val="00FC1D10"/>
    <w:rsid w:val="00FC21E5"/>
    <w:rsid w:val="00FC3EA0"/>
    <w:rsid w:val="00FC579B"/>
    <w:rsid w:val="00FD1F91"/>
    <w:rsid w:val="00FD4DA0"/>
    <w:rsid w:val="00FE0A97"/>
    <w:rsid w:val="00FE2E79"/>
    <w:rsid w:val="00FE34E4"/>
    <w:rsid w:val="00FF09FC"/>
    <w:rsid w:val="00FF0D7B"/>
    <w:rsid w:val="00FF183A"/>
    <w:rsid w:val="00FF1BC5"/>
    <w:rsid w:val="00FF29B1"/>
    <w:rsid w:val="00FF3204"/>
    <w:rsid w:val="00FF4CBC"/>
    <w:rsid w:val="00FF517A"/>
    <w:rsid w:val="00FF5F48"/>
    <w:rsid w:val="00FF75A4"/>
  </w:rsids>
  <m:mathPr>
    <m:mathFont m:val="Cambria Math"/>
    <m:brkBin m:val="before"/>
    <m:brkBinSub m:val="--"/>
    <m:smallFrac m:val="0"/>
    <m:dispDef/>
    <m:lMargin m:val="0"/>
    <m:rMargin m:val="0"/>
    <m:defJc m:val="centerGroup"/>
    <m:wrapIndent m:val="1440"/>
    <m:intLim m:val="subSup"/>
    <m:naryLim m:val="undOvr"/>
  </m:mathPr>
  <w:themeFontLang w:val="fi-FI"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B0899"/>
  <w15:docId w15:val="{F72BB22C-ECDB-4AC6-BDEC-2DE7EB24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049"/>
    <w:pPr>
      <w:spacing w:before="240"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B72CCB"/>
    <w:pPr>
      <w:keepNext/>
      <w:keepLines/>
      <w:spacing w:before="480"/>
      <w:outlineLvl w:val="0"/>
    </w:pPr>
    <w:rPr>
      <w:rFonts w:eastAsiaTheme="majorEastAsia" w:cstheme="majorBidi"/>
      <w:b/>
      <w:bCs/>
      <w:caps/>
      <w:sz w:val="28"/>
      <w:szCs w:val="28"/>
    </w:rPr>
  </w:style>
  <w:style w:type="paragraph" w:styleId="Heading2">
    <w:name w:val="heading 2"/>
    <w:basedOn w:val="Heading1"/>
    <w:next w:val="Normal"/>
    <w:link w:val="Heading2Char"/>
    <w:uiPriority w:val="9"/>
    <w:unhideWhenUsed/>
    <w:qFormat/>
    <w:rsid w:val="009C5C46"/>
    <w:pPr>
      <w:numPr>
        <w:ilvl w:val="1"/>
      </w:numPr>
      <w:spacing w:before="200"/>
      <w:outlineLvl w:val="1"/>
    </w:pPr>
    <w:rPr>
      <w:bCs w:val="0"/>
      <w:caps w:val="0"/>
      <w:szCs w:val="26"/>
    </w:rPr>
  </w:style>
  <w:style w:type="paragraph" w:styleId="Heading3">
    <w:name w:val="heading 3"/>
    <w:basedOn w:val="Normal"/>
    <w:next w:val="Normal"/>
    <w:link w:val="Heading3Char"/>
    <w:uiPriority w:val="9"/>
    <w:unhideWhenUsed/>
    <w:qFormat/>
    <w:rsid w:val="00C134CD"/>
    <w:pPr>
      <w:keepNext/>
      <w:keepLines/>
      <w:numPr>
        <w:ilvl w:val="2"/>
        <w:numId w:val="13"/>
      </w:numPr>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rsid w:val="00B969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34CD"/>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34CD"/>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34CD"/>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34CD"/>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34CD"/>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4CD"/>
    <w:rPr>
      <w:rFonts w:ascii="Times New Roman" w:eastAsiaTheme="majorEastAsia" w:hAnsi="Times New Roman" w:cstheme="majorBidi"/>
      <w:b/>
      <w:bCs/>
      <w:caps/>
      <w:sz w:val="28"/>
      <w:szCs w:val="28"/>
    </w:rPr>
  </w:style>
  <w:style w:type="character" w:customStyle="1" w:styleId="Heading2Char">
    <w:name w:val="Heading 2 Char"/>
    <w:basedOn w:val="DefaultParagraphFont"/>
    <w:link w:val="Heading2"/>
    <w:uiPriority w:val="9"/>
    <w:rsid w:val="009C5C46"/>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C134CD"/>
    <w:rPr>
      <w:rFonts w:ascii="Times New Roman" w:eastAsiaTheme="majorEastAsia" w:hAnsi="Times New Roman" w:cstheme="majorBidi"/>
      <w:bCs/>
      <w:sz w:val="24"/>
    </w:rPr>
  </w:style>
  <w:style w:type="character" w:styleId="CommentReference">
    <w:name w:val="annotation reference"/>
    <w:basedOn w:val="DefaultParagraphFont"/>
    <w:uiPriority w:val="99"/>
    <w:semiHidden/>
    <w:unhideWhenUsed/>
    <w:rsid w:val="001B31F8"/>
    <w:rPr>
      <w:sz w:val="16"/>
      <w:szCs w:val="16"/>
    </w:rPr>
  </w:style>
  <w:style w:type="paragraph" w:styleId="CommentText">
    <w:name w:val="annotation text"/>
    <w:basedOn w:val="Normal"/>
    <w:link w:val="CommentTextChar"/>
    <w:uiPriority w:val="99"/>
    <w:semiHidden/>
    <w:unhideWhenUsed/>
    <w:rsid w:val="001B31F8"/>
    <w:rPr>
      <w:sz w:val="20"/>
      <w:szCs w:val="20"/>
    </w:rPr>
  </w:style>
  <w:style w:type="character" w:customStyle="1" w:styleId="CommentTextChar">
    <w:name w:val="Comment Text Char"/>
    <w:basedOn w:val="DefaultParagraphFont"/>
    <w:link w:val="CommentText"/>
    <w:uiPriority w:val="99"/>
    <w:semiHidden/>
    <w:rsid w:val="001B31F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31F8"/>
    <w:rPr>
      <w:b/>
      <w:bCs/>
    </w:rPr>
  </w:style>
  <w:style w:type="character" w:customStyle="1" w:styleId="CommentSubjectChar">
    <w:name w:val="Comment Subject Char"/>
    <w:basedOn w:val="CommentTextChar"/>
    <w:link w:val="CommentSubject"/>
    <w:uiPriority w:val="99"/>
    <w:semiHidden/>
    <w:rsid w:val="001B31F8"/>
    <w:rPr>
      <w:rFonts w:ascii="Times New Roman" w:hAnsi="Times New Roman"/>
      <w:b/>
      <w:bCs/>
      <w:sz w:val="20"/>
      <w:szCs w:val="20"/>
    </w:rPr>
  </w:style>
  <w:style w:type="paragraph" w:styleId="BalloonText">
    <w:name w:val="Balloon Text"/>
    <w:basedOn w:val="Normal"/>
    <w:link w:val="BalloonTextChar"/>
    <w:uiPriority w:val="99"/>
    <w:semiHidden/>
    <w:unhideWhenUsed/>
    <w:rsid w:val="001B31F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1F8"/>
    <w:rPr>
      <w:rFonts w:ascii="Tahoma" w:hAnsi="Tahoma" w:cs="Tahoma"/>
      <w:sz w:val="16"/>
      <w:szCs w:val="16"/>
    </w:rPr>
  </w:style>
  <w:style w:type="paragraph" w:styleId="Title">
    <w:name w:val="Title"/>
    <w:basedOn w:val="Normal"/>
    <w:next w:val="Normal"/>
    <w:link w:val="TitleChar"/>
    <w:uiPriority w:val="10"/>
    <w:qFormat/>
    <w:rsid w:val="00C134CD"/>
    <w:pPr>
      <w:spacing w:before="0" w:after="300"/>
      <w:contextualSpacing/>
      <w:jc w:val="center"/>
    </w:pPr>
    <w:rPr>
      <w:rFonts w:eastAsiaTheme="majorEastAsia" w:cstheme="majorBidi"/>
      <w:caps/>
      <w:spacing w:val="5"/>
      <w:kern w:val="28"/>
      <w:sz w:val="32"/>
      <w:szCs w:val="52"/>
    </w:rPr>
  </w:style>
  <w:style w:type="character" w:customStyle="1" w:styleId="TitleChar">
    <w:name w:val="Title Char"/>
    <w:basedOn w:val="DefaultParagraphFont"/>
    <w:link w:val="Title"/>
    <w:uiPriority w:val="10"/>
    <w:rsid w:val="00C134CD"/>
    <w:rPr>
      <w:rFonts w:ascii="Times New Roman" w:eastAsiaTheme="majorEastAsia" w:hAnsi="Times New Roman" w:cstheme="majorBidi"/>
      <w:caps/>
      <w:spacing w:val="5"/>
      <w:kern w:val="28"/>
      <w:sz w:val="32"/>
      <w:szCs w:val="52"/>
    </w:rPr>
  </w:style>
  <w:style w:type="paragraph" w:styleId="NoSpacing">
    <w:name w:val="No Spacing"/>
    <w:uiPriority w:val="1"/>
    <w:qFormat/>
    <w:rsid w:val="00353049"/>
    <w:pPr>
      <w:spacing w:after="240" w:line="240" w:lineRule="auto"/>
      <w:jc w:val="both"/>
    </w:pPr>
    <w:rPr>
      <w:rFonts w:ascii="Times New Roman" w:hAnsi="Times New Roman"/>
      <w:sz w:val="24"/>
    </w:rPr>
  </w:style>
  <w:style w:type="paragraph" w:styleId="Subtitle">
    <w:name w:val="Subtitle"/>
    <w:basedOn w:val="Normal"/>
    <w:next w:val="Normal"/>
    <w:link w:val="SubtitleChar"/>
    <w:uiPriority w:val="11"/>
    <w:qFormat/>
    <w:rsid w:val="00C134CD"/>
    <w:pPr>
      <w:numPr>
        <w:ilvl w:val="1"/>
      </w:numPr>
      <w:spacing w:before="480"/>
      <w:jc w:val="left"/>
    </w:pPr>
    <w:rPr>
      <w:rFonts w:eastAsiaTheme="majorEastAsia" w:cstheme="majorBidi"/>
      <w:b/>
      <w:iCs/>
      <w:sz w:val="28"/>
      <w:szCs w:val="24"/>
    </w:rPr>
  </w:style>
  <w:style w:type="character" w:customStyle="1" w:styleId="SubtitleChar">
    <w:name w:val="Subtitle Char"/>
    <w:basedOn w:val="DefaultParagraphFont"/>
    <w:link w:val="Subtitle"/>
    <w:uiPriority w:val="11"/>
    <w:rsid w:val="00C134CD"/>
    <w:rPr>
      <w:rFonts w:ascii="Times New Roman" w:eastAsiaTheme="majorEastAsia" w:hAnsi="Times New Roman" w:cstheme="majorBidi"/>
      <w:b/>
      <w:iCs/>
      <w:sz w:val="28"/>
      <w:szCs w:val="24"/>
    </w:rPr>
  </w:style>
  <w:style w:type="character" w:styleId="Hyperlink">
    <w:name w:val="Hyperlink"/>
    <w:basedOn w:val="DefaultParagraphFont"/>
    <w:uiPriority w:val="99"/>
    <w:unhideWhenUsed/>
    <w:rsid w:val="001C0A65"/>
    <w:rPr>
      <w:color w:val="0000FF" w:themeColor="hyperlink"/>
      <w:u w:val="single"/>
    </w:rPr>
  </w:style>
  <w:style w:type="character" w:customStyle="1" w:styleId="Heading4Char">
    <w:name w:val="Heading 4 Char"/>
    <w:basedOn w:val="DefaultParagraphFont"/>
    <w:link w:val="Heading4"/>
    <w:uiPriority w:val="9"/>
    <w:semiHidden/>
    <w:rsid w:val="00B96947"/>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C134C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C134C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C134C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134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34CD"/>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42230F"/>
    <w:pPr>
      <w:jc w:val="left"/>
    </w:pPr>
    <w:rPr>
      <w:rFonts w:asciiTheme="minorHAnsi" w:hAnsiTheme="minorHAnsi"/>
      <w:b/>
      <w:sz w:val="20"/>
      <w:szCs w:val="20"/>
    </w:rPr>
  </w:style>
  <w:style w:type="paragraph" w:styleId="TOC1">
    <w:name w:val="toc 1"/>
    <w:basedOn w:val="Normal"/>
    <w:next w:val="Normal"/>
    <w:autoRedefine/>
    <w:uiPriority w:val="39"/>
    <w:unhideWhenUsed/>
    <w:rsid w:val="00F67F62"/>
    <w:pPr>
      <w:spacing w:before="360"/>
      <w:jc w:val="left"/>
    </w:pPr>
    <w:rPr>
      <w:rFonts w:asciiTheme="majorHAnsi" w:hAnsiTheme="majorHAnsi"/>
      <w:b/>
      <w:caps/>
      <w:szCs w:val="24"/>
    </w:rPr>
  </w:style>
  <w:style w:type="paragraph" w:styleId="TOC3">
    <w:name w:val="toc 3"/>
    <w:basedOn w:val="Normal"/>
    <w:next w:val="Normal"/>
    <w:autoRedefine/>
    <w:uiPriority w:val="39"/>
    <w:unhideWhenUsed/>
    <w:rsid w:val="0042230F"/>
    <w:pPr>
      <w:spacing w:before="0"/>
      <w:ind w:left="240"/>
      <w:jc w:val="left"/>
    </w:pPr>
    <w:rPr>
      <w:rFonts w:asciiTheme="minorHAnsi" w:hAnsiTheme="minorHAnsi"/>
      <w:sz w:val="20"/>
      <w:szCs w:val="20"/>
    </w:rPr>
  </w:style>
  <w:style w:type="paragraph" w:styleId="Header">
    <w:name w:val="header"/>
    <w:basedOn w:val="Normal"/>
    <w:link w:val="HeaderChar"/>
    <w:uiPriority w:val="99"/>
    <w:unhideWhenUsed/>
    <w:rsid w:val="009176F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176FF"/>
    <w:rPr>
      <w:rFonts w:ascii="Times New Roman" w:hAnsi="Times New Roman"/>
      <w:sz w:val="24"/>
    </w:rPr>
  </w:style>
  <w:style w:type="paragraph" w:styleId="Footer">
    <w:name w:val="footer"/>
    <w:basedOn w:val="Normal"/>
    <w:link w:val="FooterChar"/>
    <w:uiPriority w:val="99"/>
    <w:unhideWhenUsed/>
    <w:rsid w:val="009176F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176FF"/>
    <w:rPr>
      <w:rFonts w:ascii="Times New Roman" w:hAnsi="Times New Roman"/>
      <w:sz w:val="24"/>
    </w:rPr>
  </w:style>
  <w:style w:type="paragraph" w:styleId="ListParagraph">
    <w:name w:val="List Paragraph"/>
    <w:basedOn w:val="Normal"/>
    <w:uiPriority w:val="34"/>
    <w:rsid w:val="00306219"/>
    <w:pPr>
      <w:ind w:left="720"/>
      <w:contextualSpacing/>
    </w:pPr>
  </w:style>
  <w:style w:type="table" w:styleId="TableGrid">
    <w:name w:val="Table Grid"/>
    <w:basedOn w:val="TableNormal"/>
    <w:uiPriority w:val="59"/>
    <w:rsid w:val="00633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E029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semiHidden/>
    <w:unhideWhenUsed/>
    <w:rsid w:val="00F16694"/>
  </w:style>
  <w:style w:type="paragraph" w:styleId="TOC4">
    <w:name w:val="toc 4"/>
    <w:basedOn w:val="Normal"/>
    <w:next w:val="Normal"/>
    <w:autoRedefine/>
    <w:uiPriority w:val="39"/>
    <w:unhideWhenUsed/>
    <w:rsid w:val="00487743"/>
    <w:pPr>
      <w:spacing w:before="0"/>
      <w:ind w:left="480"/>
      <w:jc w:val="left"/>
    </w:pPr>
    <w:rPr>
      <w:rFonts w:asciiTheme="minorHAnsi" w:hAnsiTheme="minorHAnsi"/>
      <w:sz w:val="20"/>
      <w:szCs w:val="20"/>
    </w:rPr>
  </w:style>
  <w:style w:type="paragraph" w:styleId="TOC5">
    <w:name w:val="toc 5"/>
    <w:basedOn w:val="Normal"/>
    <w:next w:val="Normal"/>
    <w:autoRedefine/>
    <w:uiPriority w:val="39"/>
    <w:unhideWhenUsed/>
    <w:rsid w:val="00487743"/>
    <w:pPr>
      <w:spacing w:before="0"/>
      <w:ind w:left="720"/>
      <w:jc w:val="left"/>
    </w:pPr>
    <w:rPr>
      <w:rFonts w:asciiTheme="minorHAnsi" w:hAnsiTheme="minorHAnsi"/>
      <w:sz w:val="20"/>
      <w:szCs w:val="20"/>
    </w:rPr>
  </w:style>
  <w:style w:type="paragraph" w:styleId="TOC6">
    <w:name w:val="toc 6"/>
    <w:basedOn w:val="Normal"/>
    <w:next w:val="Normal"/>
    <w:autoRedefine/>
    <w:uiPriority w:val="39"/>
    <w:unhideWhenUsed/>
    <w:rsid w:val="00487743"/>
    <w:pPr>
      <w:spacing w:before="0"/>
      <w:ind w:left="960"/>
      <w:jc w:val="left"/>
    </w:pPr>
    <w:rPr>
      <w:rFonts w:asciiTheme="minorHAnsi" w:hAnsiTheme="minorHAnsi"/>
      <w:sz w:val="20"/>
      <w:szCs w:val="20"/>
    </w:rPr>
  </w:style>
  <w:style w:type="paragraph" w:styleId="TOC7">
    <w:name w:val="toc 7"/>
    <w:basedOn w:val="Normal"/>
    <w:next w:val="Normal"/>
    <w:autoRedefine/>
    <w:uiPriority w:val="39"/>
    <w:unhideWhenUsed/>
    <w:rsid w:val="00487743"/>
    <w:pPr>
      <w:spacing w:before="0"/>
      <w:ind w:left="1200"/>
      <w:jc w:val="left"/>
    </w:pPr>
    <w:rPr>
      <w:rFonts w:asciiTheme="minorHAnsi" w:hAnsiTheme="minorHAnsi"/>
      <w:sz w:val="20"/>
      <w:szCs w:val="20"/>
    </w:rPr>
  </w:style>
  <w:style w:type="paragraph" w:styleId="TOC8">
    <w:name w:val="toc 8"/>
    <w:basedOn w:val="Normal"/>
    <w:next w:val="Normal"/>
    <w:autoRedefine/>
    <w:uiPriority w:val="39"/>
    <w:unhideWhenUsed/>
    <w:rsid w:val="00487743"/>
    <w:pPr>
      <w:spacing w:before="0"/>
      <w:ind w:left="1440"/>
      <w:jc w:val="left"/>
    </w:pPr>
    <w:rPr>
      <w:rFonts w:asciiTheme="minorHAnsi" w:hAnsiTheme="minorHAnsi"/>
      <w:sz w:val="20"/>
      <w:szCs w:val="20"/>
    </w:rPr>
  </w:style>
  <w:style w:type="paragraph" w:styleId="TOC9">
    <w:name w:val="toc 9"/>
    <w:basedOn w:val="Normal"/>
    <w:next w:val="Normal"/>
    <w:autoRedefine/>
    <w:uiPriority w:val="39"/>
    <w:unhideWhenUsed/>
    <w:rsid w:val="00487743"/>
    <w:pPr>
      <w:spacing w:before="0"/>
      <w:ind w:left="1680"/>
      <w:jc w:val="left"/>
    </w:pPr>
    <w:rPr>
      <w:rFonts w:asciiTheme="minorHAnsi" w:hAnsiTheme="minorHAnsi"/>
      <w:sz w:val="20"/>
      <w:szCs w:val="20"/>
    </w:rPr>
  </w:style>
  <w:style w:type="paragraph" w:styleId="Caption">
    <w:name w:val="caption"/>
    <w:basedOn w:val="Normal"/>
    <w:next w:val="Normal"/>
    <w:uiPriority w:val="35"/>
    <w:semiHidden/>
    <w:unhideWhenUsed/>
    <w:qFormat/>
    <w:rsid w:val="00C03A19"/>
    <w:pPr>
      <w:spacing w:before="0" w:after="200" w:line="240" w:lineRule="auto"/>
    </w:pPr>
    <w:rPr>
      <w:i/>
      <w:iCs/>
      <w:color w:val="1F497D" w:themeColor="text2"/>
      <w:sz w:val="18"/>
      <w:szCs w:val="18"/>
    </w:rPr>
  </w:style>
  <w:style w:type="paragraph" w:customStyle="1" w:styleId="lhdeluettelo">
    <w:name w:val="lähdeluettelo"/>
    <w:basedOn w:val="Normal"/>
    <w:qFormat/>
    <w:rsid w:val="00F55670"/>
    <w:pPr>
      <w:ind w:left="432" w:hanging="432"/>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3699">
      <w:bodyDiv w:val="1"/>
      <w:marLeft w:val="0"/>
      <w:marRight w:val="0"/>
      <w:marTop w:val="0"/>
      <w:marBottom w:val="0"/>
      <w:divBdr>
        <w:top w:val="none" w:sz="0" w:space="0" w:color="auto"/>
        <w:left w:val="none" w:sz="0" w:space="0" w:color="auto"/>
        <w:bottom w:val="none" w:sz="0" w:space="0" w:color="auto"/>
        <w:right w:val="none" w:sz="0" w:space="0" w:color="auto"/>
      </w:divBdr>
    </w:div>
    <w:div w:id="77675892">
      <w:bodyDiv w:val="1"/>
      <w:marLeft w:val="0"/>
      <w:marRight w:val="0"/>
      <w:marTop w:val="0"/>
      <w:marBottom w:val="0"/>
      <w:divBdr>
        <w:top w:val="none" w:sz="0" w:space="0" w:color="auto"/>
        <w:left w:val="none" w:sz="0" w:space="0" w:color="auto"/>
        <w:bottom w:val="none" w:sz="0" w:space="0" w:color="auto"/>
        <w:right w:val="none" w:sz="0" w:space="0" w:color="auto"/>
      </w:divBdr>
      <w:divsChild>
        <w:div w:id="290793033">
          <w:marLeft w:val="0"/>
          <w:marRight w:val="0"/>
          <w:marTop w:val="0"/>
          <w:marBottom w:val="0"/>
          <w:divBdr>
            <w:top w:val="none" w:sz="0" w:space="0" w:color="auto"/>
            <w:left w:val="none" w:sz="0" w:space="0" w:color="auto"/>
            <w:bottom w:val="none" w:sz="0" w:space="0" w:color="auto"/>
            <w:right w:val="none" w:sz="0" w:space="0" w:color="auto"/>
          </w:divBdr>
        </w:div>
        <w:div w:id="1270627943">
          <w:marLeft w:val="0"/>
          <w:marRight w:val="0"/>
          <w:marTop w:val="0"/>
          <w:marBottom w:val="0"/>
          <w:divBdr>
            <w:top w:val="none" w:sz="0" w:space="0" w:color="auto"/>
            <w:left w:val="none" w:sz="0" w:space="0" w:color="auto"/>
            <w:bottom w:val="none" w:sz="0" w:space="0" w:color="auto"/>
            <w:right w:val="none" w:sz="0" w:space="0" w:color="auto"/>
          </w:divBdr>
        </w:div>
      </w:divsChild>
    </w:div>
    <w:div w:id="221982742">
      <w:bodyDiv w:val="1"/>
      <w:marLeft w:val="0"/>
      <w:marRight w:val="0"/>
      <w:marTop w:val="0"/>
      <w:marBottom w:val="0"/>
      <w:divBdr>
        <w:top w:val="none" w:sz="0" w:space="0" w:color="auto"/>
        <w:left w:val="none" w:sz="0" w:space="0" w:color="auto"/>
        <w:bottom w:val="none" w:sz="0" w:space="0" w:color="auto"/>
        <w:right w:val="none" w:sz="0" w:space="0" w:color="auto"/>
      </w:divBdr>
    </w:div>
    <w:div w:id="251010757">
      <w:bodyDiv w:val="1"/>
      <w:marLeft w:val="0"/>
      <w:marRight w:val="0"/>
      <w:marTop w:val="0"/>
      <w:marBottom w:val="0"/>
      <w:divBdr>
        <w:top w:val="none" w:sz="0" w:space="0" w:color="auto"/>
        <w:left w:val="none" w:sz="0" w:space="0" w:color="auto"/>
        <w:bottom w:val="none" w:sz="0" w:space="0" w:color="auto"/>
        <w:right w:val="none" w:sz="0" w:space="0" w:color="auto"/>
      </w:divBdr>
    </w:div>
    <w:div w:id="267466808">
      <w:bodyDiv w:val="1"/>
      <w:marLeft w:val="0"/>
      <w:marRight w:val="0"/>
      <w:marTop w:val="0"/>
      <w:marBottom w:val="0"/>
      <w:divBdr>
        <w:top w:val="none" w:sz="0" w:space="0" w:color="auto"/>
        <w:left w:val="none" w:sz="0" w:space="0" w:color="auto"/>
        <w:bottom w:val="none" w:sz="0" w:space="0" w:color="auto"/>
        <w:right w:val="none" w:sz="0" w:space="0" w:color="auto"/>
      </w:divBdr>
      <w:divsChild>
        <w:div w:id="2058163462">
          <w:marLeft w:val="0"/>
          <w:marRight w:val="0"/>
          <w:marTop w:val="0"/>
          <w:marBottom w:val="0"/>
          <w:divBdr>
            <w:top w:val="none" w:sz="0" w:space="0" w:color="auto"/>
            <w:left w:val="none" w:sz="0" w:space="0" w:color="auto"/>
            <w:bottom w:val="none" w:sz="0" w:space="0" w:color="auto"/>
            <w:right w:val="none" w:sz="0" w:space="0" w:color="auto"/>
          </w:divBdr>
        </w:div>
        <w:div w:id="508372670">
          <w:marLeft w:val="0"/>
          <w:marRight w:val="0"/>
          <w:marTop w:val="0"/>
          <w:marBottom w:val="0"/>
          <w:divBdr>
            <w:top w:val="none" w:sz="0" w:space="0" w:color="auto"/>
            <w:left w:val="none" w:sz="0" w:space="0" w:color="auto"/>
            <w:bottom w:val="none" w:sz="0" w:space="0" w:color="auto"/>
            <w:right w:val="none" w:sz="0" w:space="0" w:color="auto"/>
          </w:divBdr>
        </w:div>
        <w:div w:id="1624187414">
          <w:marLeft w:val="0"/>
          <w:marRight w:val="0"/>
          <w:marTop w:val="0"/>
          <w:marBottom w:val="0"/>
          <w:divBdr>
            <w:top w:val="none" w:sz="0" w:space="0" w:color="auto"/>
            <w:left w:val="none" w:sz="0" w:space="0" w:color="auto"/>
            <w:bottom w:val="none" w:sz="0" w:space="0" w:color="auto"/>
            <w:right w:val="none" w:sz="0" w:space="0" w:color="auto"/>
          </w:divBdr>
        </w:div>
        <w:div w:id="649138185">
          <w:marLeft w:val="0"/>
          <w:marRight w:val="0"/>
          <w:marTop w:val="0"/>
          <w:marBottom w:val="0"/>
          <w:divBdr>
            <w:top w:val="none" w:sz="0" w:space="0" w:color="auto"/>
            <w:left w:val="none" w:sz="0" w:space="0" w:color="auto"/>
            <w:bottom w:val="none" w:sz="0" w:space="0" w:color="auto"/>
            <w:right w:val="none" w:sz="0" w:space="0" w:color="auto"/>
          </w:divBdr>
        </w:div>
        <w:div w:id="796677923">
          <w:marLeft w:val="0"/>
          <w:marRight w:val="0"/>
          <w:marTop w:val="0"/>
          <w:marBottom w:val="0"/>
          <w:divBdr>
            <w:top w:val="none" w:sz="0" w:space="0" w:color="auto"/>
            <w:left w:val="none" w:sz="0" w:space="0" w:color="auto"/>
            <w:bottom w:val="none" w:sz="0" w:space="0" w:color="auto"/>
            <w:right w:val="none" w:sz="0" w:space="0" w:color="auto"/>
          </w:divBdr>
        </w:div>
        <w:div w:id="242876930">
          <w:marLeft w:val="0"/>
          <w:marRight w:val="0"/>
          <w:marTop w:val="0"/>
          <w:marBottom w:val="0"/>
          <w:divBdr>
            <w:top w:val="none" w:sz="0" w:space="0" w:color="auto"/>
            <w:left w:val="none" w:sz="0" w:space="0" w:color="auto"/>
            <w:bottom w:val="none" w:sz="0" w:space="0" w:color="auto"/>
            <w:right w:val="none" w:sz="0" w:space="0" w:color="auto"/>
          </w:divBdr>
        </w:div>
        <w:div w:id="549414961">
          <w:marLeft w:val="0"/>
          <w:marRight w:val="0"/>
          <w:marTop w:val="0"/>
          <w:marBottom w:val="0"/>
          <w:divBdr>
            <w:top w:val="none" w:sz="0" w:space="0" w:color="auto"/>
            <w:left w:val="none" w:sz="0" w:space="0" w:color="auto"/>
            <w:bottom w:val="none" w:sz="0" w:space="0" w:color="auto"/>
            <w:right w:val="none" w:sz="0" w:space="0" w:color="auto"/>
          </w:divBdr>
        </w:div>
        <w:div w:id="1410034190">
          <w:marLeft w:val="0"/>
          <w:marRight w:val="0"/>
          <w:marTop w:val="0"/>
          <w:marBottom w:val="0"/>
          <w:divBdr>
            <w:top w:val="none" w:sz="0" w:space="0" w:color="auto"/>
            <w:left w:val="none" w:sz="0" w:space="0" w:color="auto"/>
            <w:bottom w:val="none" w:sz="0" w:space="0" w:color="auto"/>
            <w:right w:val="none" w:sz="0" w:space="0" w:color="auto"/>
          </w:divBdr>
        </w:div>
        <w:div w:id="1152141937">
          <w:marLeft w:val="0"/>
          <w:marRight w:val="0"/>
          <w:marTop w:val="0"/>
          <w:marBottom w:val="0"/>
          <w:divBdr>
            <w:top w:val="none" w:sz="0" w:space="0" w:color="auto"/>
            <w:left w:val="none" w:sz="0" w:space="0" w:color="auto"/>
            <w:bottom w:val="none" w:sz="0" w:space="0" w:color="auto"/>
            <w:right w:val="none" w:sz="0" w:space="0" w:color="auto"/>
          </w:divBdr>
        </w:div>
        <w:div w:id="1767918927">
          <w:marLeft w:val="0"/>
          <w:marRight w:val="0"/>
          <w:marTop w:val="0"/>
          <w:marBottom w:val="0"/>
          <w:divBdr>
            <w:top w:val="none" w:sz="0" w:space="0" w:color="auto"/>
            <w:left w:val="none" w:sz="0" w:space="0" w:color="auto"/>
            <w:bottom w:val="none" w:sz="0" w:space="0" w:color="auto"/>
            <w:right w:val="none" w:sz="0" w:space="0" w:color="auto"/>
          </w:divBdr>
        </w:div>
        <w:div w:id="2000570111">
          <w:marLeft w:val="0"/>
          <w:marRight w:val="0"/>
          <w:marTop w:val="0"/>
          <w:marBottom w:val="0"/>
          <w:divBdr>
            <w:top w:val="none" w:sz="0" w:space="0" w:color="auto"/>
            <w:left w:val="none" w:sz="0" w:space="0" w:color="auto"/>
            <w:bottom w:val="none" w:sz="0" w:space="0" w:color="auto"/>
            <w:right w:val="none" w:sz="0" w:space="0" w:color="auto"/>
          </w:divBdr>
        </w:div>
        <w:div w:id="924458103">
          <w:marLeft w:val="0"/>
          <w:marRight w:val="0"/>
          <w:marTop w:val="0"/>
          <w:marBottom w:val="0"/>
          <w:divBdr>
            <w:top w:val="none" w:sz="0" w:space="0" w:color="auto"/>
            <w:left w:val="none" w:sz="0" w:space="0" w:color="auto"/>
            <w:bottom w:val="none" w:sz="0" w:space="0" w:color="auto"/>
            <w:right w:val="none" w:sz="0" w:space="0" w:color="auto"/>
          </w:divBdr>
        </w:div>
        <w:div w:id="549924684">
          <w:marLeft w:val="0"/>
          <w:marRight w:val="0"/>
          <w:marTop w:val="0"/>
          <w:marBottom w:val="0"/>
          <w:divBdr>
            <w:top w:val="none" w:sz="0" w:space="0" w:color="auto"/>
            <w:left w:val="none" w:sz="0" w:space="0" w:color="auto"/>
            <w:bottom w:val="none" w:sz="0" w:space="0" w:color="auto"/>
            <w:right w:val="none" w:sz="0" w:space="0" w:color="auto"/>
          </w:divBdr>
        </w:div>
        <w:div w:id="2099211971">
          <w:marLeft w:val="0"/>
          <w:marRight w:val="0"/>
          <w:marTop w:val="0"/>
          <w:marBottom w:val="0"/>
          <w:divBdr>
            <w:top w:val="none" w:sz="0" w:space="0" w:color="auto"/>
            <w:left w:val="none" w:sz="0" w:space="0" w:color="auto"/>
            <w:bottom w:val="none" w:sz="0" w:space="0" w:color="auto"/>
            <w:right w:val="none" w:sz="0" w:space="0" w:color="auto"/>
          </w:divBdr>
        </w:div>
        <w:div w:id="1575318341">
          <w:marLeft w:val="0"/>
          <w:marRight w:val="0"/>
          <w:marTop w:val="0"/>
          <w:marBottom w:val="0"/>
          <w:divBdr>
            <w:top w:val="none" w:sz="0" w:space="0" w:color="auto"/>
            <w:left w:val="none" w:sz="0" w:space="0" w:color="auto"/>
            <w:bottom w:val="none" w:sz="0" w:space="0" w:color="auto"/>
            <w:right w:val="none" w:sz="0" w:space="0" w:color="auto"/>
          </w:divBdr>
        </w:div>
        <w:div w:id="1280331212">
          <w:marLeft w:val="0"/>
          <w:marRight w:val="0"/>
          <w:marTop w:val="0"/>
          <w:marBottom w:val="0"/>
          <w:divBdr>
            <w:top w:val="none" w:sz="0" w:space="0" w:color="auto"/>
            <w:left w:val="none" w:sz="0" w:space="0" w:color="auto"/>
            <w:bottom w:val="none" w:sz="0" w:space="0" w:color="auto"/>
            <w:right w:val="none" w:sz="0" w:space="0" w:color="auto"/>
          </w:divBdr>
        </w:div>
        <w:div w:id="988941840">
          <w:marLeft w:val="0"/>
          <w:marRight w:val="0"/>
          <w:marTop w:val="0"/>
          <w:marBottom w:val="0"/>
          <w:divBdr>
            <w:top w:val="none" w:sz="0" w:space="0" w:color="auto"/>
            <w:left w:val="none" w:sz="0" w:space="0" w:color="auto"/>
            <w:bottom w:val="none" w:sz="0" w:space="0" w:color="auto"/>
            <w:right w:val="none" w:sz="0" w:space="0" w:color="auto"/>
          </w:divBdr>
        </w:div>
        <w:div w:id="2368619">
          <w:marLeft w:val="0"/>
          <w:marRight w:val="0"/>
          <w:marTop w:val="0"/>
          <w:marBottom w:val="0"/>
          <w:divBdr>
            <w:top w:val="none" w:sz="0" w:space="0" w:color="auto"/>
            <w:left w:val="none" w:sz="0" w:space="0" w:color="auto"/>
            <w:bottom w:val="none" w:sz="0" w:space="0" w:color="auto"/>
            <w:right w:val="none" w:sz="0" w:space="0" w:color="auto"/>
          </w:divBdr>
        </w:div>
        <w:div w:id="918832402">
          <w:marLeft w:val="0"/>
          <w:marRight w:val="0"/>
          <w:marTop w:val="0"/>
          <w:marBottom w:val="0"/>
          <w:divBdr>
            <w:top w:val="none" w:sz="0" w:space="0" w:color="auto"/>
            <w:left w:val="none" w:sz="0" w:space="0" w:color="auto"/>
            <w:bottom w:val="none" w:sz="0" w:space="0" w:color="auto"/>
            <w:right w:val="none" w:sz="0" w:space="0" w:color="auto"/>
          </w:divBdr>
        </w:div>
        <w:div w:id="1697778751">
          <w:marLeft w:val="0"/>
          <w:marRight w:val="0"/>
          <w:marTop w:val="0"/>
          <w:marBottom w:val="0"/>
          <w:divBdr>
            <w:top w:val="none" w:sz="0" w:space="0" w:color="auto"/>
            <w:left w:val="none" w:sz="0" w:space="0" w:color="auto"/>
            <w:bottom w:val="none" w:sz="0" w:space="0" w:color="auto"/>
            <w:right w:val="none" w:sz="0" w:space="0" w:color="auto"/>
          </w:divBdr>
        </w:div>
        <w:div w:id="1331251846">
          <w:marLeft w:val="0"/>
          <w:marRight w:val="0"/>
          <w:marTop w:val="0"/>
          <w:marBottom w:val="0"/>
          <w:divBdr>
            <w:top w:val="none" w:sz="0" w:space="0" w:color="auto"/>
            <w:left w:val="none" w:sz="0" w:space="0" w:color="auto"/>
            <w:bottom w:val="none" w:sz="0" w:space="0" w:color="auto"/>
            <w:right w:val="none" w:sz="0" w:space="0" w:color="auto"/>
          </w:divBdr>
        </w:div>
        <w:div w:id="401953292">
          <w:marLeft w:val="0"/>
          <w:marRight w:val="0"/>
          <w:marTop w:val="0"/>
          <w:marBottom w:val="0"/>
          <w:divBdr>
            <w:top w:val="none" w:sz="0" w:space="0" w:color="auto"/>
            <w:left w:val="none" w:sz="0" w:space="0" w:color="auto"/>
            <w:bottom w:val="none" w:sz="0" w:space="0" w:color="auto"/>
            <w:right w:val="none" w:sz="0" w:space="0" w:color="auto"/>
          </w:divBdr>
        </w:div>
        <w:div w:id="1206680171">
          <w:marLeft w:val="0"/>
          <w:marRight w:val="0"/>
          <w:marTop w:val="0"/>
          <w:marBottom w:val="0"/>
          <w:divBdr>
            <w:top w:val="none" w:sz="0" w:space="0" w:color="auto"/>
            <w:left w:val="none" w:sz="0" w:space="0" w:color="auto"/>
            <w:bottom w:val="none" w:sz="0" w:space="0" w:color="auto"/>
            <w:right w:val="none" w:sz="0" w:space="0" w:color="auto"/>
          </w:divBdr>
        </w:div>
        <w:div w:id="390009054">
          <w:marLeft w:val="0"/>
          <w:marRight w:val="0"/>
          <w:marTop w:val="0"/>
          <w:marBottom w:val="0"/>
          <w:divBdr>
            <w:top w:val="none" w:sz="0" w:space="0" w:color="auto"/>
            <w:left w:val="none" w:sz="0" w:space="0" w:color="auto"/>
            <w:bottom w:val="none" w:sz="0" w:space="0" w:color="auto"/>
            <w:right w:val="none" w:sz="0" w:space="0" w:color="auto"/>
          </w:divBdr>
        </w:div>
        <w:div w:id="565575940">
          <w:marLeft w:val="0"/>
          <w:marRight w:val="0"/>
          <w:marTop w:val="0"/>
          <w:marBottom w:val="0"/>
          <w:divBdr>
            <w:top w:val="none" w:sz="0" w:space="0" w:color="auto"/>
            <w:left w:val="none" w:sz="0" w:space="0" w:color="auto"/>
            <w:bottom w:val="none" w:sz="0" w:space="0" w:color="auto"/>
            <w:right w:val="none" w:sz="0" w:space="0" w:color="auto"/>
          </w:divBdr>
        </w:div>
      </w:divsChild>
    </w:div>
    <w:div w:id="448547597">
      <w:bodyDiv w:val="1"/>
      <w:marLeft w:val="0"/>
      <w:marRight w:val="0"/>
      <w:marTop w:val="0"/>
      <w:marBottom w:val="0"/>
      <w:divBdr>
        <w:top w:val="none" w:sz="0" w:space="0" w:color="auto"/>
        <w:left w:val="none" w:sz="0" w:space="0" w:color="auto"/>
        <w:bottom w:val="none" w:sz="0" w:space="0" w:color="auto"/>
        <w:right w:val="none" w:sz="0" w:space="0" w:color="auto"/>
      </w:divBdr>
      <w:divsChild>
        <w:div w:id="1709525226">
          <w:marLeft w:val="0"/>
          <w:marRight w:val="0"/>
          <w:marTop w:val="0"/>
          <w:marBottom w:val="0"/>
          <w:divBdr>
            <w:top w:val="none" w:sz="0" w:space="0" w:color="auto"/>
            <w:left w:val="none" w:sz="0" w:space="0" w:color="auto"/>
            <w:bottom w:val="none" w:sz="0" w:space="0" w:color="auto"/>
            <w:right w:val="none" w:sz="0" w:space="0" w:color="auto"/>
          </w:divBdr>
        </w:div>
        <w:div w:id="1398893941">
          <w:marLeft w:val="0"/>
          <w:marRight w:val="0"/>
          <w:marTop w:val="0"/>
          <w:marBottom w:val="0"/>
          <w:divBdr>
            <w:top w:val="none" w:sz="0" w:space="0" w:color="auto"/>
            <w:left w:val="none" w:sz="0" w:space="0" w:color="auto"/>
            <w:bottom w:val="none" w:sz="0" w:space="0" w:color="auto"/>
            <w:right w:val="none" w:sz="0" w:space="0" w:color="auto"/>
          </w:divBdr>
        </w:div>
        <w:div w:id="1272516493">
          <w:marLeft w:val="0"/>
          <w:marRight w:val="0"/>
          <w:marTop w:val="0"/>
          <w:marBottom w:val="0"/>
          <w:divBdr>
            <w:top w:val="none" w:sz="0" w:space="0" w:color="auto"/>
            <w:left w:val="none" w:sz="0" w:space="0" w:color="auto"/>
            <w:bottom w:val="none" w:sz="0" w:space="0" w:color="auto"/>
            <w:right w:val="none" w:sz="0" w:space="0" w:color="auto"/>
          </w:divBdr>
        </w:div>
        <w:div w:id="729962019">
          <w:marLeft w:val="0"/>
          <w:marRight w:val="0"/>
          <w:marTop w:val="0"/>
          <w:marBottom w:val="0"/>
          <w:divBdr>
            <w:top w:val="none" w:sz="0" w:space="0" w:color="auto"/>
            <w:left w:val="none" w:sz="0" w:space="0" w:color="auto"/>
            <w:bottom w:val="none" w:sz="0" w:space="0" w:color="auto"/>
            <w:right w:val="none" w:sz="0" w:space="0" w:color="auto"/>
          </w:divBdr>
        </w:div>
        <w:div w:id="314381597">
          <w:marLeft w:val="0"/>
          <w:marRight w:val="0"/>
          <w:marTop w:val="0"/>
          <w:marBottom w:val="0"/>
          <w:divBdr>
            <w:top w:val="none" w:sz="0" w:space="0" w:color="auto"/>
            <w:left w:val="none" w:sz="0" w:space="0" w:color="auto"/>
            <w:bottom w:val="none" w:sz="0" w:space="0" w:color="auto"/>
            <w:right w:val="none" w:sz="0" w:space="0" w:color="auto"/>
          </w:divBdr>
        </w:div>
        <w:div w:id="2023698241">
          <w:marLeft w:val="0"/>
          <w:marRight w:val="0"/>
          <w:marTop w:val="0"/>
          <w:marBottom w:val="0"/>
          <w:divBdr>
            <w:top w:val="none" w:sz="0" w:space="0" w:color="auto"/>
            <w:left w:val="none" w:sz="0" w:space="0" w:color="auto"/>
            <w:bottom w:val="none" w:sz="0" w:space="0" w:color="auto"/>
            <w:right w:val="none" w:sz="0" w:space="0" w:color="auto"/>
          </w:divBdr>
        </w:div>
        <w:div w:id="1528761794">
          <w:marLeft w:val="0"/>
          <w:marRight w:val="0"/>
          <w:marTop w:val="0"/>
          <w:marBottom w:val="0"/>
          <w:divBdr>
            <w:top w:val="none" w:sz="0" w:space="0" w:color="auto"/>
            <w:left w:val="none" w:sz="0" w:space="0" w:color="auto"/>
            <w:bottom w:val="none" w:sz="0" w:space="0" w:color="auto"/>
            <w:right w:val="none" w:sz="0" w:space="0" w:color="auto"/>
          </w:divBdr>
        </w:div>
        <w:div w:id="1329795796">
          <w:marLeft w:val="0"/>
          <w:marRight w:val="0"/>
          <w:marTop w:val="0"/>
          <w:marBottom w:val="0"/>
          <w:divBdr>
            <w:top w:val="none" w:sz="0" w:space="0" w:color="auto"/>
            <w:left w:val="none" w:sz="0" w:space="0" w:color="auto"/>
            <w:bottom w:val="none" w:sz="0" w:space="0" w:color="auto"/>
            <w:right w:val="none" w:sz="0" w:space="0" w:color="auto"/>
          </w:divBdr>
        </w:div>
        <w:div w:id="1626159369">
          <w:marLeft w:val="0"/>
          <w:marRight w:val="0"/>
          <w:marTop w:val="0"/>
          <w:marBottom w:val="0"/>
          <w:divBdr>
            <w:top w:val="none" w:sz="0" w:space="0" w:color="auto"/>
            <w:left w:val="none" w:sz="0" w:space="0" w:color="auto"/>
            <w:bottom w:val="none" w:sz="0" w:space="0" w:color="auto"/>
            <w:right w:val="none" w:sz="0" w:space="0" w:color="auto"/>
          </w:divBdr>
        </w:div>
        <w:div w:id="910426612">
          <w:marLeft w:val="0"/>
          <w:marRight w:val="0"/>
          <w:marTop w:val="0"/>
          <w:marBottom w:val="0"/>
          <w:divBdr>
            <w:top w:val="none" w:sz="0" w:space="0" w:color="auto"/>
            <w:left w:val="none" w:sz="0" w:space="0" w:color="auto"/>
            <w:bottom w:val="none" w:sz="0" w:space="0" w:color="auto"/>
            <w:right w:val="none" w:sz="0" w:space="0" w:color="auto"/>
          </w:divBdr>
        </w:div>
        <w:div w:id="33621228">
          <w:marLeft w:val="0"/>
          <w:marRight w:val="0"/>
          <w:marTop w:val="0"/>
          <w:marBottom w:val="0"/>
          <w:divBdr>
            <w:top w:val="none" w:sz="0" w:space="0" w:color="auto"/>
            <w:left w:val="none" w:sz="0" w:space="0" w:color="auto"/>
            <w:bottom w:val="none" w:sz="0" w:space="0" w:color="auto"/>
            <w:right w:val="none" w:sz="0" w:space="0" w:color="auto"/>
          </w:divBdr>
        </w:div>
        <w:div w:id="1238900288">
          <w:marLeft w:val="0"/>
          <w:marRight w:val="0"/>
          <w:marTop w:val="0"/>
          <w:marBottom w:val="0"/>
          <w:divBdr>
            <w:top w:val="none" w:sz="0" w:space="0" w:color="auto"/>
            <w:left w:val="none" w:sz="0" w:space="0" w:color="auto"/>
            <w:bottom w:val="none" w:sz="0" w:space="0" w:color="auto"/>
            <w:right w:val="none" w:sz="0" w:space="0" w:color="auto"/>
          </w:divBdr>
        </w:div>
        <w:div w:id="27218441">
          <w:marLeft w:val="0"/>
          <w:marRight w:val="0"/>
          <w:marTop w:val="0"/>
          <w:marBottom w:val="0"/>
          <w:divBdr>
            <w:top w:val="none" w:sz="0" w:space="0" w:color="auto"/>
            <w:left w:val="none" w:sz="0" w:space="0" w:color="auto"/>
            <w:bottom w:val="none" w:sz="0" w:space="0" w:color="auto"/>
            <w:right w:val="none" w:sz="0" w:space="0" w:color="auto"/>
          </w:divBdr>
        </w:div>
        <w:div w:id="1181776997">
          <w:marLeft w:val="0"/>
          <w:marRight w:val="0"/>
          <w:marTop w:val="0"/>
          <w:marBottom w:val="0"/>
          <w:divBdr>
            <w:top w:val="none" w:sz="0" w:space="0" w:color="auto"/>
            <w:left w:val="none" w:sz="0" w:space="0" w:color="auto"/>
            <w:bottom w:val="none" w:sz="0" w:space="0" w:color="auto"/>
            <w:right w:val="none" w:sz="0" w:space="0" w:color="auto"/>
          </w:divBdr>
        </w:div>
        <w:div w:id="1636258637">
          <w:marLeft w:val="0"/>
          <w:marRight w:val="0"/>
          <w:marTop w:val="0"/>
          <w:marBottom w:val="0"/>
          <w:divBdr>
            <w:top w:val="none" w:sz="0" w:space="0" w:color="auto"/>
            <w:left w:val="none" w:sz="0" w:space="0" w:color="auto"/>
            <w:bottom w:val="none" w:sz="0" w:space="0" w:color="auto"/>
            <w:right w:val="none" w:sz="0" w:space="0" w:color="auto"/>
          </w:divBdr>
        </w:div>
        <w:div w:id="1123696403">
          <w:marLeft w:val="0"/>
          <w:marRight w:val="0"/>
          <w:marTop w:val="0"/>
          <w:marBottom w:val="0"/>
          <w:divBdr>
            <w:top w:val="none" w:sz="0" w:space="0" w:color="auto"/>
            <w:left w:val="none" w:sz="0" w:space="0" w:color="auto"/>
            <w:bottom w:val="none" w:sz="0" w:space="0" w:color="auto"/>
            <w:right w:val="none" w:sz="0" w:space="0" w:color="auto"/>
          </w:divBdr>
        </w:div>
        <w:div w:id="1355419360">
          <w:marLeft w:val="0"/>
          <w:marRight w:val="0"/>
          <w:marTop w:val="0"/>
          <w:marBottom w:val="0"/>
          <w:divBdr>
            <w:top w:val="none" w:sz="0" w:space="0" w:color="auto"/>
            <w:left w:val="none" w:sz="0" w:space="0" w:color="auto"/>
            <w:bottom w:val="none" w:sz="0" w:space="0" w:color="auto"/>
            <w:right w:val="none" w:sz="0" w:space="0" w:color="auto"/>
          </w:divBdr>
        </w:div>
        <w:div w:id="946355673">
          <w:marLeft w:val="0"/>
          <w:marRight w:val="0"/>
          <w:marTop w:val="0"/>
          <w:marBottom w:val="0"/>
          <w:divBdr>
            <w:top w:val="none" w:sz="0" w:space="0" w:color="auto"/>
            <w:left w:val="none" w:sz="0" w:space="0" w:color="auto"/>
            <w:bottom w:val="none" w:sz="0" w:space="0" w:color="auto"/>
            <w:right w:val="none" w:sz="0" w:space="0" w:color="auto"/>
          </w:divBdr>
        </w:div>
        <w:div w:id="1242447973">
          <w:marLeft w:val="0"/>
          <w:marRight w:val="0"/>
          <w:marTop w:val="0"/>
          <w:marBottom w:val="0"/>
          <w:divBdr>
            <w:top w:val="none" w:sz="0" w:space="0" w:color="auto"/>
            <w:left w:val="none" w:sz="0" w:space="0" w:color="auto"/>
            <w:bottom w:val="none" w:sz="0" w:space="0" w:color="auto"/>
            <w:right w:val="none" w:sz="0" w:space="0" w:color="auto"/>
          </w:divBdr>
        </w:div>
        <w:div w:id="147482384">
          <w:marLeft w:val="0"/>
          <w:marRight w:val="0"/>
          <w:marTop w:val="0"/>
          <w:marBottom w:val="0"/>
          <w:divBdr>
            <w:top w:val="none" w:sz="0" w:space="0" w:color="auto"/>
            <w:left w:val="none" w:sz="0" w:space="0" w:color="auto"/>
            <w:bottom w:val="none" w:sz="0" w:space="0" w:color="auto"/>
            <w:right w:val="none" w:sz="0" w:space="0" w:color="auto"/>
          </w:divBdr>
        </w:div>
        <w:div w:id="1967278419">
          <w:marLeft w:val="0"/>
          <w:marRight w:val="0"/>
          <w:marTop w:val="0"/>
          <w:marBottom w:val="0"/>
          <w:divBdr>
            <w:top w:val="none" w:sz="0" w:space="0" w:color="auto"/>
            <w:left w:val="none" w:sz="0" w:space="0" w:color="auto"/>
            <w:bottom w:val="none" w:sz="0" w:space="0" w:color="auto"/>
            <w:right w:val="none" w:sz="0" w:space="0" w:color="auto"/>
          </w:divBdr>
        </w:div>
        <w:div w:id="382142407">
          <w:marLeft w:val="0"/>
          <w:marRight w:val="0"/>
          <w:marTop w:val="0"/>
          <w:marBottom w:val="0"/>
          <w:divBdr>
            <w:top w:val="none" w:sz="0" w:space="0" w:color="auto"/>
            <w:left w:val="none" w:sz="0" w:space="0" w:color="auto"/>
            <w:bottom w:val="none" w:sz="0" w:space="0" w:color="auto"/>
            <w:right w:val="none" w:sz="0" w:space="0" w:color="auto"/>
          </w:divBdr>
        </w:div>
        <w:div w:id="2008360351">
          <w:marLeft w:val="0"/>
          <w:marRight w:val="0"/>
          <w:marTop w:val="0"/>
          <w:marBottom w:val="0"/>
          <w:divBdr>
            <w:top w:val="none" w:sz="0" w:space="0" w:color="auto"/>
            <w:left w:val="none" w:sz="0" w:space="0" w:color="auto"/>
            <w:bottom w:val="none" w:sz="0" w:space="0" w:color="auto"/>
            <w:right w:val="none" w:sz="0" w:space="0" w:color="auto"/>
          </w:divBdr>
        </w:div>
        <w:div w:id="1638802589">
          <w:marLeft w:val="0"/>
          <w:marRight w:val="0"/>
          <w:marTop w:val="0"/>
          <w:marBottom w:val="0"/>
          <w:divBdr>
            <w:top w:val="none" w:sz="0" w:space="0" w:color="auto"/>
            <w:left w:val="none" w:sz="0" w:space="0" w:color="auto"/>
            <w:bottom w:val="none" w:sz="0" w:space="0" w:color="auto"/>
            <w:right w:val="none" w:sz="0" w:space="0" w:color="auto"/>
          </w:divBdr>
        </w:div>
        <w:div w:id="911742370">
          <w:marLeft w:val="0"/>
          <w:marRight w:val="0"/>
          <w:marTop w:val="0"/>
          <w:marBottom w:val="0"/>
          <w:divBdr>
            <w:top w:val="none" w:sz="0" w:space="0" w:color="auto"/>
            <w:left w:val="none" w:sz="0" w:space="0" w:color="auto"/>
            <w:bottom w:val="none" w:sz="0" w:space="0" w:color="auto"/>
            <w:right w:val="none" w:sz="0" w:space="0" w:color="auto"/>
          </w:divBdr>
        </w:div>
        <w:div w:id="1835757865">
          <w:marLeft w:val="0"/>
          <w:marRight w:val="0"/>
          <w:marTop w:val="0"/>
          <w:marBottom w:val="0"/>
          <w:divBdr>
            <w:top w:val="none" w:sz="0" w:space="0" w:color="auto"/>
            <w:left w:val="none" w:sz="0" w:space="0" w:color="auto"/>
            <w:bottom w:val="none" w:sz="0" w:space="0" w:color="auto"/>
            <w:right w:val="none" w:sz="0" w:space="0" w:color="auto"/>
          </w:divBdr>
        </w:div>
        <w:div w:id="1765035358">
          <w:marLeft w:val="0"/>
          <w:marRight w:val="0"/>
          <w:marTop w:val="0"/>
          <w:marBottom w:val="0"/>
          <w:divBdr>
            <w:top w:val="none" w:sz="0" w:space="0" w:color="auto"/>
            <w:left w:val="none" w:sz="0" w:space="0" w:color="auto"/>
            <w:bottom w:val="none" w:sz="0" w:space="0" w:color="auto"/>
            <w:right w:val="none" w:sz="0" w:space="0" w:color="auto"/>
          </w:divBdr>
        </w:div>
        <w:div w:id="562837355">
          <w:marLeft w:val="0"/>
          <w:marRight w:val="0"/>
          <w:marTop w:val="0"/>
          <w:marBottom w:val="0"/>
          <w:divBdr>
            <w:top w:val="none" w:sz="0" w:space="0" w:color="auto"/>
            <w:left w:val="none" w:sz="0" w:space="0" w:color="auto"/>
            <w:bottom w:val="none" w:sz="0" w:space="0" w:color="auto"/>
            <w:right w:val="none" w:sz="0" w:space="0" w:color="auto"/>
          </w:divBdr>
        </w:div>
        <w:div w:id="631399060">
          <w:marLeft w:val="0"/>
          <w:marRight w:val="0"/>
          <w:marTop w:val="0"/>
          <w:marBottom w:val="0"/>
          <w:divBdr>
            <w:top w:val="none" w:sz="0" w:space="0" w:color="auto"/>
            <w:left w:val="none" w:sz="0" w:space="0" w:color="auto"/>
            <w:bottom w:val="none" w:sz="0" w:space="0" w:color="auto"/>
            <w:right w:val="none" w:sz="0" w:space="0" w:color="auto"/>
          </w:divBdr>
        </w:div>
        <w:div w:id="1994138247">
          <w:marLeft w:val="0"/>
          <w:marRight w:val="0"/>
          <w:marTop w:val="0"/>
          <w:marBottom w:val="0"/>
          <w:divBdr>
            <w:top w:val="none" w:sz="0" w:space="0" w:color="auto"/>
            <w:left w:val="none" w:sz="0" w:space="0" w:color="auto"/>
            <w:bottom w:val="none" w:sz="0" w:space="0" w:color="auto"/>
            <w:right w:val="none" w:sz="0" w:space="0" w:color="auto"/>
          </w:divBdr>
        </w:div>
        <w:div w:id="759520978">
          <w:marLeft w:val="0"/>
          <w:marRight w:val="0"/>
          <w:marTop w:val="0"/>
          <w:marBottom w:val="0"/>
          <w:divBdr>
            <w:top w:val="none" w:sz="0" w:space="0" w:color="auto"/>
            <w:left w:val="none" w:sz="0" w:space="0" w:color="auto"/>
            <w:bottom w:val="none" w:sz="0" w:space="0" w:color="auto"/>
            <w:right w:val="none" w:sz="0" w:space="0" w:color="auto"/>
          </w:divBdr>
        </w:div>
        <w:div w:id="878975408">
          <w:marLeft w:val="0"/>
          <w:marRight w:val="0"/>
          <w:marTop w:val="0"/>
          <w:marBottom w:val="0"/>
          <w:divBdr>
            <w:top w:val="none" w:sz="0" w:space="0" w:color="auto"/>
            <w:left w:val="none" w:sz="0" w:space="0" w:color="auto"/>
            <w:bottom w:val="none" w:sz="0" w:space="0" w:color="auto"/>
            <w:right w:val="none" w:sz="0" w:space="0" w:color="auto"/>
          </w:divBdr>
        </w:div>
        <w:div w:id="323096565">
          <w:marLeft w:val="0"/>
          <w:marRight w:val="0"/>
          <w:marTop w:val="0"/>
          <w:marBottom w:val="0"/>
          <w:divBdr>
            <w:top w:val="none" w:sz="0" w:space="0" w:color="auto"/>
            <w:left w:val="none" w:sz="0" w:space="0" w:color="auto"/>
            <w:bottom w:val="none" w:sz="0" w:space="0" w:color="auto"/>
            <w:right w:val="none" w:sz="0" w:space="0" w:color="auto"/>
          </w:divBdr>
        </w:div>
        <w:div w:id="1041596155">
          <w:marLeft w:val="0"/>
          <w:marRight w:val="0"/>
          <w:marTop w:val="0"/>
          <w:marBottom w:val="0"/>
          <w:divBdr>
            <w:top w:val="none" w:sz="0" w:space="0" w:color="auto"/>
            <w:left w:val="none" w:sz="0" w:space="0" w:color="auto"/>
            <w:bottom w:val="none" w:sz="0" w:space="0" w:color="auto"/>
            <w:right w:val="none" w:sz="0" w:space="0" w:color="auto"/>
          </w:divBdr>
        </w:div>
        <w:div w:id="280258989">
          <w:marLeft w:val="0"/>
          <w:marRight w:val="0"/>
          <w:marTop w:val="0"/>
          <w:marBottom w:val="0"/>
          <w:divBdr>
            <w:top w:val="none" w:sz="0" w:space="0" w:color="auto"/>
            <w:left w:val="none" w:sz="0" w:space="0" w:color="auto"/>
            <w:bottom w:val="none" w:sz="0" w:space="0" w:color="auto"/>
            <w:right w:val="none" w:sz="0" w:space="0" w:color="auto"/>
          </w:divBdr>
        </w:div>
        <w:div w:id="831608147">
          <w:marLeft w:val="0"/>
          <w:marRight w:val="0"/>
          <w:marTop w:val="0"/>
          <w:marBottom w:val="0"/>
          <w:divBdr>
            <w:top w:val="none" w:sz="0" w:space="0" w:color="auto"/>
            <w:left w:val="none" w:sz="0" w:space="0" w:color="auto"/>
            <w:bottom w:val="none" w:sz="0" w:space="0" w:color="auto"/>
            <w:right w:val="none" w:sz="0" w:space="0" w:color="auto"/>
          </w:divBdr>
        </w:div>
        <w:div w:id="1909917728">
          <w:marLeft w:val="0"/>
          <w:marRight w:val="0"/>
          <w:marTop w:val="0"/>
          <w:marBottom w:val="0"/>
          <w:divBdr>
            <w:top w:val="none" w:sz="0" w:space="0" w:color="auto"/>
            <w:left w:val="none" w:sz="0" w:space="0" w:color="auto"/>
            <w:bottom w:val="none" w:sz="0" w:space="0" w:color="auto"/>
            <w:right w:val="none" w:sz="0" w:space="0" w:color="auto"/>
          </w:divBdr>
        </w:div>
        <w:div w:id="887761033">
          <w:marLeft w:val="0"/>
          <w:marRight w:val="0"/>
          <w:marTop w:val="0"/>
          <w:marBottom w:val="0"/>
          <w:divBdr>
            <w:top w:val="none" w:sz="0" w:space="0" w:color="auto"/>
            <w:left w:val="none" w:sz="0" w:space="0" w:color="auto"/>
            <w:bottom w:val="none" w:sz="0" w:space="0" w:color="auto"/>
            <w:right w:val="none" w:sz="0" w:space="0" w:color="auto"/>
          </w:divBdr>
        </w:div>
        <w:div w:id="847595686">
          <w:marLeft w:val="0"/>
          <w:marRight w:val="0"/>
          <w:marTop w:val="0"/>
          <w:marBottom w:val="0"/>
          <w:divBdr>
            <w:top w:val="none" w:sz="0" w:space="0" w:color="auto"/>
            <w:left w:val="none" w:sz="0" w:space="0" w:color="auto"/>
            <w:bottom w:val="none" w:sz="0" w:space="0" w:color="auto"/>
            <w:right w:val="none" w:sz="0" w:space="0" w:color="auto"/>
          </w:divBdr>
        </w:div>
        <w:div w:id="733821023">
          <w:marLeft w:val="0"/>
          <w:marRight w:val="0"/>
          <w:marTop w:val="0"/>
          <w:marBottom w:val="0"/>
          <w:divBdr>
            <w:top w:val="none" w:sz="0" w:space="0" w:color="auto"/>
            <w:left w:val="none" w:sz="0" w:space="0" w:color="auto"/>
            <w:bottom w:val="none" w:sz="0" w:space="0" w:color="auto"/>
            <w:right w:val="none" w:sz="0" w:space="0" w:color="auto"/>
          </w:divBdr>
        </w:div>
        <w:div w:id="741684715">
          <w:marLeft w:val="0"/>
          <w:marRight w:val="0"/>
          <w:marTop w:val="0"/>
          <w:marBottom w:val="0"/>
          <w:divBdr>
            <w:top w:val="none" w:sz="0" w:space="0" w:color="auto"/>
            <w:left w:val="none" w:sz="0" w:space="0" w:color="auto"/>
            <w:bottom w:val="none" w:sz="0" w:space="0" w:color="auto"/>
            <w:right w:val="none" w:sz="0" w:space="0" w:color="auto"/>
          </w:divBdr>
        </w:div>
      </w:divsChild>
    </w:div>
    <w:div w:id="620380999">
      <w:bodyDiv w:val="1"/>
      <w:marLeft w:val="0"/>
      <w:marRight w:val="0"/>
      <w:marTop w:val="0"/>
      <w:marBottom w:val="0"/>
      <w:divBdr>
        <w:top w:val="none" w:sz="0" w:space="0" w:color="auto"/>
        <w:left w:val="none" w:sz="0" w:space="0" w:color="auto"/>
        <w:bottom w:val="none" w:sz="0" w:space="0" w:color="auto"/>
        <w:right w:val="none" w:sz="0" w:space="0" w:color="auto"/>
      </w:divBdr>
      <w:divsChild>
        <w:div w:id="470097607">
          <w:marLeft w:val="0"/>
          <w:marRight w:val="0"/>
          <w:marTop w:val="0"/>
          <w:marBottom w:val="0"/>
          <w:divBdr>
            <w:top w:val="none" w:sz="0" w:space="0" w:color="auto"/>
            <w:left w:val="none" w:sz="0" w:space="0" w:color="auto"/>
            <w:bottom w:val="none" w:sz="0" w:space="0" w:color="auto"/>
            <w:right w:val="none" w:sz="0" w:space="0" w:color="auto"/>
          </w:divBdr>
        </w:div>
        <w:div w:id="1347713584">
          <w:marLeft w:val="0"/>
          <w:marRight w:val="0"/>
          <w:marTop w:val="0"/>
          <w:marBottom w:val="0"/>
          <w:divBdr>
            <w:top w:val="none" w:sz="0" w:space="0" w:color="auto"/>
            <w:left w:val="none" w:sz="0" w:space="0" w:color="auto"/>
            <w:bottom w:val="none" w:sz="0" w:space="0" w:color="auto"/>
            <w:right w:val="none" w:sz="0" w:space="0" w:color="auto"/>
          </w:divBdr>
        </w:div>
        <w:div w:id="493032405">
          <w:marLeft w:val="0"/>
          <w:marRight w:val="0"/>
          <w:marTop w:val="0"/>
          <w:marBottom w:val="0"/>
          <w:divBdr>
            <w:top w:val="none" w:sz="0" w:space="0" w:color="auto"/>
            <w:left w:val="none" w:sz="0" w:space="0" w:color="auto"/>
            <w:bottom w:val="none" w:sz="0" w:space="0" w:color="auto"/>
            <w:right w:val="none" w:sz="0" w:space="0" w:color="auto"/>
          </w:divBdr>
        </w:div>
        <w:div w:id="1390373656">
          <w:marLeft w:val="0"/>
          <w:marRight w:val="0"/>
          <w:marTop w:val="0"/>
          <w:marBottom w:val="0"/>
          <w:divBdr>
            <w:top w:val="none" w:sz="0" w:space="0" w:color="auto"/>
            <w:left w:val="none" w:sz="0" w:space="0" w:color="auto"/>
            <w:bottom w:val="none" w:sz="0" w:space="0" w:color="auto"/>
            <w:right w:val="none" w:sz="0" w:space="0" w:color="auto"/>
          </w:divBdr>
        </w:div>
        <w:div w:id="356003430">
          <w:marLeft w:val="0"/>
          <w:marRight w:val="0"/>
          <w:marTop w:val="0"/>
          <w:marBottom w:val="0"/>
          <w:divBdr>
            <w:top w:val="none" w:sz="0" w:space="0" w:color="auto"/>
            <w:left w:val="none" w:sz="0" w:space="0" w:color="auto"/>
            <w:bottom w:val="none" w:sz="0" w:space="0" w:color="auto"/>
            <w:right w:val="none" w:sz="0" w:space="0" w:color="auto"/>
          </w:divBdr>
        </w:div>
        <w:div w:id="540098254">
          <w:marLeft w:val="0"/>
          <w:marRight w:val="0"/>
          <w:marTop w:val="0"/>
          <w:marBottom w:val="0"/>
          <w:divBdr>
            <w:top w:val="none" w:sz="0" w:space="0" w:color="auto"/>
            <w:left w:val="none" w:sz="0" w:space="0" w:color="auto"/>
            <w:bottom w:val="none" w:sz="0" w:space="0" w:color="auto"/>
            <w:right w:val="none" w:sz="0" w:space="0" w:color="auto"/>
          </w:divBdr>
        </w:div>
        <w:div w:id="1926497680">
          <w:marLeft w:val="0"/>
          <w:marRight w:val="0"/>
          <w:marTop w:val="0"/>
          <w:marBottom w:val="0"/>
          <w:divBdr>
            <w:top w:val="none" w:sz="0" w:space="0" w:color="auto"/>
            <w:left w:val="none" w:sz="0" w:space="0" w:color="auto"/>
            <w:bottom w:val="none" w:sz="0" w:space="0" w:color="auto"/>
            <w:right w:val="none" w:sz="0" w:space="0" w:color="auto"/>
          </w:divBdr>
        </w:div>
        <w:div w:id="2033454293">
          <w:marLeft w:val="0"/>
          <w:marRight w:val="0"/>
          <w:marTop w:val="0"/>
          <w:marBottom w:val="0"/>
          <w:divBdr>
            <w:top w:val="none" w:sz="0" w:space="0" w:color="auto"/>
            <w:left w:val="none" w:sz="0" w:space="0" w:color="auto"/>
            <w:bottom w:val="none" w:sz="0" w:space="0" w:color="auto"/>
            <w:right w:val="none" w:sz="0" w:space="0" w:color="auto"/>
          </w:divBdr>
        </w:div>
        <w:div w:id="1405296824">
          <w:marLeft w:val="0"/>
          <w:marRight w:val="0"/>
          <w:marTop w:val="0"/>
          <w:marBottom w:val="0"/>
          <w:divBdr>
            <w:top w:val="none" w:sz="0" w:space="0" w:color="auto"/>
            <w:left w:val="none" w:sz="0" w:space="0" w:color="auto"/>
            <w:bottom w:val="none" w:sz="0" w:space="0" w:color="auto"/>
            <w:right w:val="none" w:sz="0" w:space="0" w:color="auto"/>
          </w:divBdr>
        </w:div>
        <w:div w:id="1321881526">
          <w:marLeft w:val="0"/>
          <w:marRight w:val="0"/>
          <w:marTop w:val="0"/>
          <w:marBottom w:val="0"/>
          <w:divBdr>
            <w:top w:val="none" w:sz="0" w:space="0" w:color="auto"/>
            <w:left w:val="none" w:sz="0" w:space="0" w:color="auto"/>
            <w:bottom w:val="none" w:sz="0" w:space="0" w:color="auto"/>
            <w:right w:val="none" w:sz="0" w:space="0" w:color="auto"/>
          </w:divBdr>
        </w:div>
        <w:div w:id="320744420">
          <w:marLeft w:val="0"/>
          <w:marRight w:val="0"/>
          <w:marTop w:val="0"/>
          <w:marBottom w:val="0"/>
          <w:divBdr>
            <w:top w:val="none" w:sz="0" w:space="0" w:color="auto"/>
            <w:left w:val="none" w:sz="0" w:space="0" w:color="auto"/>
            <w:bottom w:val="none" w:sz="0" w:space="0" w:color="auto"/>
            <w:right w:val="none" w:sz="0" w:space="0" w:color="auto"/>
          </w:divBdr>
        </w:div>
        <w:div w:id="1353722086">
          <w:marLeft w:val="0"/>
          <w:marRight w:val="0"/>
          <w:marTop w:val="0"/>
          <w:marBottom w:val="0"/>
          <w:divBdr>
            <w:top w:val="none" w:sz="0" w:space="0" w:color="auto"/>
            <w:left w:val="none" w:sz="0" w:space="0" w:color="auto"/>
            <w:bottom w:val="none" w:sz="0" w:space="0" w:color="auto"/>
            <w:right w:val="none" w:sz="0" w:space="0" w:color="auto"/>
          </w:divBdr>
        </w:div>
        <w:div w:id="566653631">
          <w:marLeft w:val="0"/>
          <w:marRight w:val="0"/>
          <w:marTop w:val="0"/>
          <w:marBottom w:val="0"/>
          <w:divBdr>
            <w:top w:val="none" w:sz="0" w:space="0" w:color="auto"/>
            <w:left w:val="none" w:sz="0" w:space="0" w:color="auto"/>
            <w:bottom w:val="none" w:sz="0" w:space="0" w:color="auto"/>
            <w:right w:val="none" w:sz="0" w:space="0" w:color="auto"/>
          </w:divBdr>
        </w:div>
        <w:div w:id="809133565">
          <w:marLeft w:val="0"/>
          <w:marRight w:val="0"/>
          <w:marTop w:val="0"/>
          <w:marBottom w:val="0"/>
          <w:divBdr>
            <w:top w:val="none" w:sz="0" w:space="0" w:color="auto"/>
            <w:left w:val="none" w:sz="0" w:space="0" w:color="auto"/>
            <w:bottom w:val="none" w:sz="0" w:space="0" w:color="auto"/>
            <w:right w:val="none" w:sz="0" w:space="0" w:color="auto"/>
          </w:divBdr>
        </w:div>
        <w:div w:id="1179196544">
          <w:marLeft w:val="0"/>
          <w:marRight w:val="0"/>
          <w:marTop w:val="0"/>
          <w:marBottom w:val="0"/>
          <w:divBdr>
            <w:top w:val="none" w:sz="0" w:space="0" w:color="auto"/>
            <w:left w:val="none" w:sz="0" w:space="0" w:color="auto"/>
            <w:bottom w:val="none" w:sz="0" w:space="0" w:color="auto"/>
            <w:right w:val="none" w:sz="0" w:space="0" w:color="auto"/>
          </w:divBdr>
        </w:div>
        <w:div w:id="1960455953">
          <w:marLeft w:val="0"/>
          <w:marRight w:val="0"/>
          <w:marTop w:val="0"/>
          <w:marBottom w:val="0"/>
          <w:divBdr>
            <w:top w:val="none" w:sz="0" w:space="0" w:color="auto"/>
            <w:left w:val="none" w:sz="0" w:space="0" w:color="auto"/>
            <w:bottom w:val="none" w:sz="0" w:space="0" w:color="auto"/>
            <w:right w:val="none" w:sz="0" w:space="0" w:color="auto"/>
          </w:divBdr>
        </w:div>
        <w:div w:id="1037849480">
          <w:marLeft w:val="0"/>
          <w:marRight w:val="0"/>
          <w:marTop w:val="0"/>
          <w:marBottom w:val="0"/>
          <w:divBdr>
            <w:top w:val="none" w:sz="0" w:space="0" w:color="auto"/>
            <w:left w:val="none" w:sz="0" w:space="0" w:color="auto"/>
            <w:bottom w:val="none" w:sz="0" w:space="0" w:color="auto"/>
            <w:right w:val="none" w:sz="0" w:space="0" w:color="auto"/>
          </w:divBdr>
        </w:div>
        <w:div w:id="998536598">
          <w:marLeft w:val="0"/>
          <w:marRight w:val="0"/>
          <w:marTop w:val="0"/>
          <w:marBottom w:val="0"/>
          <w:divBdr>
            <w:top w:val="none" w:sz="0" w:space="0" w:color="auto"/>
            <w:left w:val="none" w:sz="0" w:space="0" w:color="auto"/>
            <w:bottom w:val="none" w:sz="0" w:space="0" w:color="auto"/>
            <w:right w:val="none" w:sz="0" w:space="0" w:color="auto"/>
          </w:divBdr>
        </w:div>
        <w:div w:id="768700454">
          <w:marLeft w:val="0"/>
          <w:marRight w:val="0"/>
          <w:marTop w:val="0"/>
          <w:marBottom w:val="0"/>
          <w:divBdr>
            <w:top w:val="none" w:sz="0" w:space="0" w:color="auto"/>
            <w:left w:val="none" w:sz="0" w:space="0" w:color="auto"/>
            <w:bottom w:val="none" w:sz="0" w:space="0" w:color="auto"/>
            <w:right w:val="none" w:sz="0" w:space="0" w:color="auto"/>
          </w:divBdr>
        </w:div>
        <w:div w:id="2085519197">
          <w:marLeft w:val="0"/>
          <w:marRight w:val="0"/>
          <w:marTop w:val="0"/>
          <w:marBottom w:val="0"/>
          <w:divBdr>
            <w:top w:val="none" w:sz="0" w:space="0" w:color="auto"/>
            <w:left w:val="none" w:sz="0" w:space="0" w:color="auto"/>
            <w:bottom w:val="none" w:sz="0" w:space="0" w:color="auto"/>
            <w:right w:val="none" w:sz="0" w:space="0" w:color="auto"/>
          </w:divBdr>
        </w:div>
        <w:div w:id="804156084">
          <w:marLeft w:val="0"/>
          <w:marRight w:val="0"/>
          <w:marTop w:val="0"/>
          <w:marBottom w:val="0"/>
          <w:divBdr>
            <w:top w:val="none" w:sz="0" w:space="0" w:color="auto"/>
            <w:left w:val="none" w:sz="0" w:space="0" w:color="auto"/>
            <w:bottom w:val="none" w:sz="0" w:space="0" w:color="auto"/>
            <w:right w:val="none" w:sz="0" w:space="0" w:color="auto"/>
          </w:divBdr>
        </w:div>
        <w:div w:id="489517811">
          <w:marLeft w:val="0"/>
          <w:marRight w:val="0"/>
          <w:marTop w:val="0"/>
          <w:marBottom w:val="0"/>
          <w:divBdr>
            <w:top w:val="none" w:sz="0" w:space="0" w:color="auto"/>
            <w:left w:val="none" w:sz="0" w:space="0" w:color="auto"/>
            <w:bottom w:val="none" w:sz="0" w:space="0" w:color="auto"/>
            <w:right w:val="none" w:sz="0" w:space="0" w:color="auto"/>
          </w:divBdr>
        </w:div>
        <w:div w:id="2101098823">
          <w:marLeft w:val="0"/>
          <w:marRight w:val="0"/>
          <w:marTop w:val="0"/>
          <w:marBottom w:val="0"/>
          <w:divBdr>
            <w:top w:val="none" w:sz="0" w:space="0" w:color="auto"/>
            <w:left w:val="none" w:sz="0" w:space="0" w:color="auto"/>
            <w:bottom w:val="none" w:sz="0" w:space="0" w:color="auto"/>
            <w:right w:val="none" w:sz="0" w:space="0" w:color="auto"/>
          </w:divBdr>
        </w:div>
        <w:div w:id="1751270093">
          <w:marLeft w:val="0"/>
          <w:marRight w:val="0"/>
          <w:marTop w:val="0"/>
          <w:marBottom w:val="0"/>
          <w:divBdr>
            <w:top w:val="none" w:sz="0" w:space="0" w:color="auto"/>
            <w:left w:val="none" w:sz="0" w:space="0" w:color="auto"/>
            <w:bottom w:val="none" w:sz="0" w:space="0" w:color="auto"/>
            <w:right w:val="none" w:sz="0" w:space="0" w:color="auto"/>
          </w:divBdr>
        </w:div>
        <w:div w:id="1311444098">
          <w:marLeft w:val="0"/>
          <w:marRight w:val="0"/>
          <w:marTop w:val="0"/>
          <w:marBottom w:val="0"/>
          <w:divBdr>
            <w:top w:val="none" w:sz="0" w:space="0" w:color="auto"/>
            <w:left w:val="none" w:sz="0" w:space="0" w:color="auto"/>
            <w:bottom w:val="none" w:sz="0" w:space="0" w:color="auto"/>
            <w:right w:val="none" w:sz="0" w:space="0" w:color="auto"/>
          </w:divBdr>
        </w:div>
        <w:div w:id="1396858509">
          <w:marLeft w:val="0"/>
          <w:marRight w:val="0"/>
          <w:marTop w:val="0"/>
          <w:marBottom w:val="0"/>
          <w:divBdr>
            <w:top w:val="none" w:sz="0" w:space="0" w:color="auto"/>
            <w:left w:val="none" w:sz="0" w:space="0" w:color="auto"/>
            <w:bottom w:val="none" w:sz="0" w:space="0" w:color="auto"/>
            <w:right w:val="none" w:sz="0" w:space="0" w:color="auto"/>
          </w:divBdr>
        </w:div>
        <w:div w:id="1776486241">
          <w:marLeft w:val="0"/>
          <w:marRight w:val="0"/>
          <w:marTop w:val="0"/>
          <w:marBottom w:val="0"/>
          <w:divBdr>
            <w:top w:val="none" w:sz="0" w:space="0" w:color="auto"/>
            <w:left w:val="none" w:sz="0" w:space="0" w:color="auto"/>
            <w:bottom w:val="none" w:sz="0" w:space="0" w:color="auto"/>
            <w:right w:val="none" w:sz="0" w:space="0" w:color="auto"/>
          </w:divBdr>
        </w:div>
        <w:div w:id="400644870">
          <w:marLeft w:val="0"/>
          <w:marRight w:val="0"/>
          <w:marTop w:val="0"/>
          <w:marBottom w:val="0"/>
          <w:divBdr>
            <w:top w:val="none" w:sz="0" w:space="0" w:color="auto"/>
            <w:left w:val="none" w:sz="0" w:space="0" w:color="auto"/>
            <w:bottom w:val="none" w:sz="0" w:space="0" w:color="auto"/>
            <w:right w:val="none" w:sz="0" w:space="0" w:color="auto"/>
          </w:divBdr>
        </w:div>
        <w:div w:id="251476075">
          <w:marLeft w:val="0"/>
          <w:marRight w:val="0"/>
          <w:marTop w:val="0"/>
          <w:marBottom w:val="0"/>
          <w:divBdr>
            <w:top w:val="none" w:sz="0" w:space="0" w:color="auto"/>
            <w:left w:val="none" w:sz="0" w:space="0" w:color="auto"/>
            <w:bottom w:val="none" w:sz="0" w:space="0" w:color="auto"/>
            <w:right w:val="none" w:sz="0" w:space="0" w:color="auto"/>
          </w:divBdr>
        </w:div>
        <w:div w:id="191581077">
          <w:marLeft w:val="0"/>
          <w:marRight w:val="0"/>
          <w:marTop w:val="0"/>
          <w:marBottom w:val="0"/>
          <w:divBdr>
            <w:top w:val="none" w:sz="0" w:space="0" w:color="auto"/>
            <w:left w:val="none" w:sz="0" w:space="0" w:color="auto"/>
            <w:bottom w:val="none" w:sz="0" w:space="0" w:color="auto"/>
            <w:right w:val="none" w:sz="0" w:space="0" w:color="auto"/>
          </w:divBdr>
        </w:div>
      </w:divsChild>
    </w:div>
    <w:div w:id="727534277">
      <w:bodyDiv w:val="1"/>
      <w:marLeft w:val="0"/>
      <w:marRight w:val="0"/>
      <w:marTop w:val="0"/>
      <w:marBottom w:val="0"/>
      <w:divBdr>
        <w:top w:val="none" w:sz="0" w:space="0" w:color="auto"/>
        <w:left w:val="none" w:sz="0" w:space="0" w:color="auto"/>
        <w:bottom w:val="none" w:sz="0" w:space="0" w:color="auto"/>
        <w:right w:val="none" w:sz="0" w:space="0" w:color="auto"/>
      </w:divBdr>
      <w:divsChild>
        <w:div w:id="1545367734">
          <w:marLeft w:val="0"/>
          <w:marRight w:val="0"/>
          <w:marTop w:val="0"/>
          <w:marBottom w:val="0"/>
          <w:divBdr>
            <w:top w:val="none" w:sz="0" w:space="0" w:color="auto"/>
            <w:left w:val="none" w:sz="0" w:space="0" w:color="auto"/>
            <w:bottom w:val="none" w:sz="0" w:space="0" w:color="auto"/>
            <w:right w:val="none" w:sz="0" w:space="0" w:color="auto"/>
          </w:divBdr>
        </w:div>
        <w:div w:id="818839302">
          <w:marLeft w:val="0"/>
          <w:marRight w:val="0"/>
          <w:marTop w:val="0"/>
          <w:marBottom w:val="0"/>
          <w:divBdr>
            <w:top w:val="none" w:sz="0" w:space="0" w:color="auto"/>
            <w:left w:val="none" w:sz="0" w:space="0" w:color="auto"/>
            <w:bottom w:val="none" w:sz="0" w:space="0" w:color="auto"/>
            <w:right w:val="none" w:sz="0" w:space="0" w:color="auto"/>
          </w:divBdr>
        </w:div>
        <w:div w:id="656808259">
          <w:marLeft w:val="0"/>
          <w:marRight w:val="0"/>
          <w:marTop w:val="0"/>
          <w:marBottom w:val="0"/>
          <w:divBdr>
            <w:top w:val="none" w:sz="0" w:space="0" w:color="auto"/>
            <w:left w:val="none" w:sz="0" w:space="0" w:color="auto"/>
            <w:bottom w:val="none" w:sz="0" w:space="0" w:color="auto"/>
            <w:right w:val="none" w:sz="0" w:space="0" w:color="auto"/>
          </w:divBdr>
        </w:div>
        <w:div w:id="1086655321">
          <w:marLeft w:val="0"/>
          <w:marRight w:val="0"/>
          <w:marTop w:val="0"/>
          <w:marBottom w:val="0"/>
          <w:divBdr>
            <w:top w:val="none" w:sz="0" w:space="0" w:color="auto"/>
            <w:left w:val="none" w:sz="0" w:space="0" w:color="auto"/>
            <w:bottom w:val="none" w:sz="0" w:space="0" w:color="auto"/>
            <w:right w:val="none" w:sz="0" w:space="0" w:color="auto"/>
          </w:divBdr>
        </w:div>
        <w:div w:id="1412434131">
          <w:marLeft w:val="0"/>
          <w:marRight w:val="0"/>
          <w:marTop w:val="0"/>
          <w:marBottom w:val="0"/>
          <w:divBdr>
            <w:top w:val="none" w:sz="0" w:space="0" w:color="auto"/>
            <w:left w:val="none" w:sz="0" w:space="0" w:color="auto"/>
            <w:bottom w:val="none" w:sz="0" w:space="0" w:color="auto"/>
            <w:right w:val="none" w:sz="0" w:space="0" w:color="auto"/>
          </w:divBdr>
        </w:div>
        <w:div w:id="42563604">
          <w:marLeft w:val="0"/>
          <w:marRight w:val="0"/>
          <w:marTop w:val="0"/>
          <w:marBottom w:val="0"/>
          <w:divBdr>
            <w:top w:val="none" w:sz="0" w:space="0" w:color="auto"/>
            <w:left w:val="none" w:sz="0" w:space="0" w:color="auto"/>
            <w:bottom w:val="none" w:sz="0" w:space="0" w:color="auto"/>
            <w:right w:val="none" w:sz="0" w:space="0" w:color="auto"/>
          </w:divBdr>
        </w:div>
        <w:div w:id="1312712242">
          <w:marLeft w:val="0"/>
          <w:marRight w:val="0"/>
          <w:marTop w:val="0"/>
          <w:marBottom w:val="0"/>
          <w:divBdr>
            <w:top w:val="none" w:sz="0" w:space="0" w:color="auto"/>
            <w:left w:val="none" w:sz="0" w:space="0" w:color="auto"/>
            <w:bottom w:val="none" w:sz="0" w:space="0" w:color="auto"/>
            <w:right w:val="none" w:sz="0" w:space="0" w:color="auto"/>
          </w:divBdr>
        </w:div>
        <w:div w:id="670723219">
          <w:marLeft w:val="0"/>
          <w:marRight w:val="0"/>
          <w:marTop w:val="0"/>
          <w:marBottom w:val="0"/>
          <w:divBdr>
            <w:top w:val="none" w:sz="0" w:space="0" w:color="auto"/>
            <w:left w:val="none" w:sz="0" w:space="0" w:color="auto"/>
            <w:bottom w:val="none" w:sz="0" w:space="0" w:color="auto"/>
            <w:right w:val="none" w:sz="0" w:space="0" w:color="auto"/>
          </w:divBdr>
        </w:div>
        <w:div w:id="1920869490">
          <w:marLeft w:val="0"/>
          <w:marRight w:val="0"/>
          <w:marTop w:val="0"/>
          <w:marBottom w:val="0"/>
          <w:divBdr>
            <w:top w:val="none" w:sz="0" w:space="0" w:color="auto"/>
            <w:left w:val="none" w:sz="0" w:space="0" w:color="auto"/>
            <w:bottom w:val="none" w:sz="0" w:space="0" w:color="auto"/>
            <w:right w:val="none" w:sz="0" w:space="0" w:color="auto"/>
          </w:divBdr>
        </w:div>
        <w:div w:id="1058239707">
          <w:marLeft w:val="0"/>
          <w:marRight w:val="0"/>
          <w:marTop w:val="0"/>
          <w:marBottom w:val="0"/>
          <w:divBdr>
            <w:top w:val="none" w:sz="0" w:space="0" w:color="auto"/>
            <w:left w:val="none" w:sz="0" w:space="0" w:color="auto"/>
            <w:bottom w:val="none" w:sz="0" w:space="0" w:color="auto"/>
            <w:right w:val="none" w:sz="0" w:space="0" w:color="auto"/>
          </w:divBdr>
        </w:div>
        <w:div w:id="369454095">
          <w:marLeft w:val="0"/>
          <w:marRight w:val="0"/>
          <w:marTop w:val="0"/>
          <w:marBottom w:val="0"/>
          <w:divBdr>
            <w:top w:val="none" w:sz="0" w:space="0" w:color="auto"/>
            <w:left w:val="none" w:sz="0" w:space="0" w:color="auto"/>
            <w:bottom w:val="none" w:sz="0" w:space="0" w:color="auto"/>
            <w:right w:val="none" w:sz="0" w:space="0" w:color="auto"/>
          </w:divBdr>
        </w:div>
        <w:div w:id="375012914">
          <w:marLeft w:val="0"/>
          <w:marRight w:val="0"/>
          <w:marTop w:val="0"/>
          <w:marBottom w:val="0"/>
          <w:divBdr>
            <w:top w:val="none" w:sz="0" w:space="0" w:color="auto"/>
            <w:left w:val="none" w:sz="0" w:space="0" w:color="auto"/>
            <w:bottom w:val="none" w:sz="0" w:space="0" w:color="auto"/>
            <w:right w:val="none" w:sz="0" w:space="0" w:color="auto"/>
          </w:divBdr>
        </w:div>
        <w:div w:id="688332643">
          <w:marLeft w:val="0"/>
          <w:marRight w:val="0"/>
          <w:marTop w:val="0"/>
          <w:marBottom w:val="0"/>
          <w:divBdr>
            <w:top w:val="none" w:sz="0" w:space="0" w:color="auto"/>
            <w:left w:val="none" w:sz="0" w:space="0" w:color="auto"/>
            <w:bottom w:val="none" w:sz="0" w:space="0" w:color="auto"/>
            <w:right w:val="none" w:sz="0" w:space="0" w:color="auto"/>
          </w:divBdr>
        </w:div>
        <w:div w:id="674502994">
          <w:marLeft w:val="0"/>
          <w:marRight w:val="0"/>
          <w:marTop w:val="0"/>
          <w:marBottom w:val="0"/>
          <w:divBdr>
            <w:top w:val="none" w:sz="0" w:space="0" w:color="auto"/>
            <w:left w:val="none" w:sz="0" w:space="0" w:color="auto"/>
            <w:bottom w:val="none" w:sz="0" w:space="0" w:color="auto"/>
            <w:right w:val="none" w:sz="0" w:space="0" w:color="auto"/>
          </w:divBdr>
        </w:div>
        <w:div w:id="1687630357">
          <w:marLeft w:val="0"/>
          <w:marRight w:val="0"/>
          <w:marTop w:val="0"/>
          <w:marBottom w:val="0"/>
          <w:divBdr>
            <w:top w:val="none" w:sz="0" w:space="0" w:color="auto"/>
            <w:left w:val="none" w:sz="0" w:space="0" w:color="auto"/>
            <w:bottom w:val="none" w:sz="0" w:space="0" w:color="auto"/>
            <w:right w:val="none" w:sz="0" w:space="0" w:color="auto"/>
          </w:divBdr>
        </w:div>
        <w:div w:id="1541891699">
          <w:marLeft w:val="0"/>
          <w:marRight w:val="0"/>
          <w:marTop w:val="0"/>
          <w:marBottom w:val="0"/>
          <w:divBdr>
            <w:top w:val="none" w:sz="0" w:space="0" w:color="auto"/>
            <w:left w:val="none" w:sz="0" w:space="0" w:color="auto"/>
            <w:bottom w:val="none" w:sz="0" w:space="0" w:color="auto"/>
            <w:right w:val="none" w:sz="0" w:space="0" w:color="auto"/>
          </w:divBdr>
        </w:div>
        <w:div w:id="2049839970">
          <w:marLeft w:val="0"/>
          <w:marRight w:val="0"/>
          <w:marTop w:val="0"/>
          <w:marBottom w:val="0"/>
          <w:divBdr>
            <w:top w:val="none" w:sz="0" w:space="0" w:color="auto"/>
            <w:left w:val="none" w:sz="0" w:space="0" w:color="auto"/>
            <w:bottom w:val="none" w:sz="0" w:space="0" w:color="auto"/>
            <w:right w:val="none" w:sz="0" w:space="0" w:color="auto"/>
          </w:divBdr>
        </w:div>
        <w:div w:id="829836215">
          <w:marLeft w:val="0"/>
          <w:marRight w:val="0"/>
          <w:marTop w:val="0"/>
          <w:marBottom w:val="0"/>
          <w:divBdr>
            <w:top w:val="none" w:sz="0" w:space="0" w:color="auto"/>
            <w:left w:val="none" w:sz="0" w:space="0" w:color="auto"/>
            <w:bottom w:val="none" w:sz="0" w:space="0" w:color="auto"/>
            <w:right w:val="none" w:sz="0" w:space="0" w:color="auto"/>
          </w:divBdr>
        </w:div>
        <w:div w:id="1222711964">
          <w:marLeft w:val="0"/>
          <w:marRight w:val="0"/>
          <w:marTop w:val="0"/>
          <w:marBottom w:val="0"/>
          <w:divBdr>
            <w:top w:val="none" w:sz="0" w:space="0" w:color="auto"/>
            <w:left w:val="none" w:sz="0" w:space="0" w:color="auto"/>
            <w:bottom w:val="none" w:sz="0" w:space="0" w:color="auto"/>
            <w:right w:val="none" w:sz="0" w:space="0" w:color="auto"/>
          </w:divBdr>
        </w:div>
        <w:div w:id="1749424892">
          <w:marLeft w:val="0"/>
          <w:marRight w:val="0"/>
          <w:marTop w:val="0"/>
          <w:marBottom w:val="0"/>
          <w:divBdr>
            <w:top w:val="none" w:sz="0" w:space="0" w:color="auto"/>
            <w:left w:val="none" w:sz="0" w:space="0" w:color="auto"/>
            <w:bottom w:val="none" w:sz="0" w:space="0" w:color="auto"/>
            <w:right w:val="none" w:sz="0" w:space="0" w:color="auto"/>
          </w:divBdr>
        </w:div>
        <w:div w:id="1026710103">
          <w:marLeft w:val="0"/>
          <w:marRight w:val="0"/>
          <w:marTop w:val="0"/>
          <w:marBottom w:val="0"/>
          <w:divBdr>
            <w:top w:val="none" w:sz="0" w:space="0" w:color="auto"/>
            <w:left w:val="none" w:sz="0" w:space="0" w:color="auto"/>
            <w:bottom w:val="none" w:sz="0" w:space="0" w:color="auto"/>
            <w:right w:val="none" w:sz="0" w:space="0" w:color="auto"/>
          </w:divBdr>
        </w:div>
        <w:div w:id="1483541402">
          <w:marLeft w:val="0"/>
          <w:marRight w:val="0"/>
          <w:marTop w:val="0"/>
          <w:marBottom w:val="0"/>
          <w:divBdr>
            <w:top w:val="none" w:sz="0" w:space="0" w:color="auto"/>
            <w:left w:val="none" w:sz="0" w:space="0" w:color="auto"/>
            <w:bottom w:val="none" w:sz="0" w:space="0" w:color="auto"/>
            <w:right w:val="none" w:sz="0" w:space="0" w:color="auto"/>
          </w:divBdr>
        </w:div>
        <w:div w:id="394856713">
          <w:marLeft w:val="0"/>
          <w:marRight w:val="0"/>
          <w:marTop w:val="0"/>
          <w:marBottom w:val="0"/>
          <w:divBdr>
            <w:top w:val="none" w:sz="0" w:space="0" w:color="auto"/>
            <w:left w:val="none" w:sz="0" w:space="0" w:color="auto"/>
            <w:bottom w:val="none" w:sz="0" w:space="0" w:color="auto"/>
            <w:right w:val="none" w:sz="0" w:space="0" w:color="auto"/>
          </w:divBdr>
        </w:div>
        <w:div w:id="692265593">
          <w:marLeft w:val="0"/>
          <w:marRight w:val="0"/>
          <w:marTop w:val="0"/>
          <w:marBottom w:val="0"/>
          <w:divBdr>
            <w:top w:val="none" w:sz="0" w:space="0" w:color="auto"/>
            <w:left w:val="none" w:sz="0" w:space="0" w:color="auto"/>
            <w:bottom w:val="none" w:sz="0" w:space="0" w:color="auto"/>
            <w:right w:val="none" w:sz="0" w:space="0" w:color="auto"/>
          </w:divBdr>
        </w:div>
        <w:div w:id="287008446">
          <w:marLeft w:val="0"/>
          <w:marRight w:val="0"/>
          <w:marTop w:val="0"/>
          <w:marBottom w:val="0"/>
          <w:divBdr>
            <w:top w:val="none" w:sz="0" w:space="0" w:color="auto"/>
            <w:left w:val="none" w:sz="0" w:space="0" w:color="auto"/>
            <w:bottom w:val="none" w:sz="0" w:space="0" w:color="auto"/>
            <w:right w:val="none" w:sz="0" w:space="0" w:color="auto"/>
          </w:divBdr>
        </w:div>
      </w:divsChild>
    </w:div>
    <w:div w:id="793906789">
      <w:bodyDiv w:val="1"/>
      <w:marLeft w:val="0"/>
      <w:marRight w:val="0"/>
      <w:marTop w:val="0"/>
      <w:marBottom w:val="0"/>
      <w:divBdr>
        <w:top w:val="none" w:sz="0" w:space="0" w:color="auto"/>
        <w:left w:val="none" w:sz="0" w:space="0" w:color="auto"/>
        <w:bottom w:val="none" w:sz="0" w:space="0" w:color="auto"/>
        <w:right w:val="none" w:sz="0" w:space="0" w:color="auto"/>
      </w:divBdr>
      <w:divsChild>
        <w:div w:id="851722833">
          <w:marLeft w:val="0"/>
          <w:marRight w:val="0"/>
          <w:marTop w:val="0"/>
          <w:marBottom w:val="0"/>
          <w:divBdr>
            <w:top w:val="none" w:sz="0" w:space="0" w:color="auto"/>
            <w:left w:val="none" w:sz="0" w:space="0" w:color="auto"/>
            <w:bottom w:val="none" w:sz="0" w:space="0" w:color="auto"/>
            <w:right w:val="none" w:sz="0" w:space="0" w:color="auto"/>
          </w:divBdr>
        </w:div>
        <w:div w:id="1116363807">
          <w:marLeft w:val="0"/>
          <w:marRight w:val="0"/>
          <w:marTop w:val="0"/>
          <w:marBottom w:val="0"/>
          <w:divBdr>
            <w:top w:val="none" w:sz="0" w:space="0" w:color="auto"/>
            <w:left w:val="none" w:sz="0" w:space="0" w:color="auto"/>
            <w:bottom w:val="none" w:sz="0" w:space="0" w:color="auto"/>
            <w:right w:val="none" w:sz="0" w:space="0" w:color="auto"/>
          </w:divBdr>
        </w:div>
        <w:div w:id="1195118558">
          <w:marLeft w:val="0"/>
          <w:marRight w:val="0"/>
          <w:marTop w:val="0"/>
          <w:marBottom w:val="0"/>
          <w:divBdr>
            <w:top w:val="none" w:sz="0" w:space="0" w:color="auto"/>
            <w:left w:val="none" w:sz="0" w:space="0" w:color="auto"/>
            <w:bottom w:val="none" w:sz="0" w:space="0" w:color="auto"/>
            <w:right w:val="none" w:sz="0" w:space="0" w:color="auto"/>
          </w:divBdr>
        </w:div>
        <w:div w:id="871114339">
          <w:marLeft w:val="0"/>
          <w:marRight w:val="0"/>
          <w:marTop w:val="0"/>
          <w:marBottom w:val="0"/>
          <w:divBdr>
            <w:top w:val="none" w:sz="0" w:space="0" w:color="auto"/>
            <w:left w:val="none" w:sz="0" w:space="0" w:color="auto"/>
            <w:bottom w:val="none" w:sz="0" w:space="0" w:color="auto"/>
            <w:right w:val="none" w:sz="0" w:space="0" w:color="auto"/>
          </w:divBdr>
        </w:div>
        <w:div w:id="972440241">
          <w:marLeft w:val="0"/>
          <w:marRight w:val="0"/>
          <w:marTop w:val="0"/>
          <w:marBottom w:val="0"/>
          <w:divBdr>
            <w:top w:val="none" w:sz="0" w:space="0" w:color="auto"/>
            <w:left w:val="none" w:sz="0" w:space="0" w:color="auto"/>
            <w:bottom w:val="none" w:sz="0" w:space="0" w:color="auto"/>
            <w:right w:val="none" w:sz="0" w:space="0" w:color="auto"/>
          </w:divBdr>
        </w:div>
        <w:div w:id="277807706">
          <w:marLeft w:val="0"/>
          <w:marRight w:val="0"/>
          <w:marTop w:val="0"/>
          <w:marBottom w:val="0"/>
          <w:divBdr>
            <w:top w:val="none" w:sz="0" w:space="0" w:color="auto"/>
            <w:left w:val="none" w:sz="0" w:space="0" w:color="auto"/>
            <w:bottom w:val="none" w:sz="0" w:space="0" w:color="auto"/>
            <w:right w:val="none" w:sz="0" w:space="0" w:color="auto"/>
          </w:divBdr>
        </w:div>
        <w:div w:id="761753942">
          <w:marLeft w:val="0"/>
          <w:marRight w:val="0"/>
          <w:marTop w:val="0"/>
          <w:marBottom w:val="0"/>
          <w:divBdr>
            <w:top w:val="none" w:sz="0" w:space="0" w:color="auto"/>
            <w:left w:val="none" w:sz="0" w:space="0" w:color="auto"/>
            <w:bottom w:val="none" w:sz="0" w:space="0" w:color="auto"/>
            <w:right w:val="none" w:sz="0" w:space="0" w:color="auto"/>
          </w:divBdr>
        </w:div>
        <w:div w:id="687826550">
          <w:marLeft w:val="0"/>
          <w:marRight w:val="0"/>
          <w:marTop w:val="0"/>
          <w:marBottom w:val="0"/>
          <w:divBdr>
            <w:top w:val="none" w:sz="0" w:space="0" w:color="auto"/>
            <w:left w:val="none" w:sz="0" w:space="0" w:color="auto"/>
            <w:bottom w:val="none" w:sz="0" w:space="0" w:color="auto"/>
            <w:right w:val="none" w:sz="0" w:space="0" w:color="auto"/>
          </w:divBdr>
        </w:div>
        <w:div w:id="1520048653">
          <w:marLeft w:val="0"/>
          <w:marRight w:val="0"/>
          <w:marTop w:val="0"/>
          <w:marBottom w:val="0"/>
          <w:divBdr>
            <w:top w:val="none" w:sz="0" w:space="0" w:color="auto"/>
            <w:left w:val="none" w:sz="0" w:space="0" w:color="auto"/>
            <w:bottom w:val="none" w:sz="0" w:space="0" w:color="auto"/>
            <w:right w:val="none" w:sz="0" w:space="0" w:color="auto"/>
          </w:divBdr>
        </w:div>
        <w:div w:id="2087071365">
          <w:marLeft w:val="0"/>
          <w:marRight w:val="0"/>
          <w:marTop w:val="0"/>
          <w:marBottom w:val="0"/>
          <w:divBdr>
            <w:top w:val="none" w:sz="0" w:space="0" w:color="auto"/>
            <w:left w:val="none" w:sz="0" w:space="0" w:color="auto"/>
            <w:bottom w:val="none" w:sz="0" w:space="0" w:color="auto"/>
            <w:right w:val="none" w:sz="0" w:space="0" w:color="auto"/>
          </w:divBdr>
        </w:div>
        <w:div w:id="702561447">
          <w:marLeft w:val="0"/>
          <w:marRight w:val="0"/>
          <w:marTop w:val="0"/>
          <w:marBottom w:val="0"/>
          <w:divBdr>
            <w:top w:val="none" w:sz="0" w:space="0" w:color="auto"/>
            <w:left w:val="none" w:sz="0" w:space="0" w:color="auto"/>
            <w:bottom w:val="none" w:sz="0" w:space="0" w:color="auto"/>
            <w:right w:val="none" w:sz="0" w:space="0" w:color="auto"/>
          </w:divBdr>
        </w:div>
        <w:div w:id="1901400931">
          <w:marLeft w:val="0"/>
          <w:marRight w:val="0"/>
          <w:marTop w:val="0"/>
          <w:marBottom w:val="0"/>
          <w:divBdr>
            <w:top w:val="none" w:sz="0" w:space="0" w:color="auto"/>
            <w:left w:val="none" w:sz="0" w:space="0" w:color="auto"/>
            <w:bottom w:val="none" w:sz="0" w:space="0" w:color="auto"/>
            <w:right w:val="none" w:sz="0" w:space="0" w:color="auto"/>
          </w:divBdr>
        </w:div>
        <w:div w:id="1300960884">
          <w:marLeft w:val="0"/>
          <w:marRight w:val="0"/>
          <w:marTop w:val="0"/>
          <w:marBottom w:val="0"/>
          <w:divBdr>
            <w:top w:val="none" w:sz="0" w:space="0" w:color="auto"/>
            <w:left w:val="none" w:sz="0" w:space="0" w:color="auto"/>
            <w:bottom w:val="none" w:sz="0" w:space="0" w:color="auto"/>
            <w:right w:val="none" w:sz="0" w:space="0" w:color="auto"/>
          </w:divBdr>
        </w:div>
        <w:div w:id="1707018841">
          <w:marLeft w:val="0"/>
          <w:marRight w:val="0"/>
          <w:marTop w:val="0"/>
          <w:marBottom w:val="0"/>
          <w:divBdr>
            <w:top w:val="none" w:sz="0" w:space="0" w:color="auto"/>
            <w:left w:val="none" w:sz="0" w:space="0" w:color="auto"/>
            <w:bottom w:val="none" w:sz="0" w:space="0" w:color="auto"/>
            <w:right w:val="none" w:sz="0" w:space="0" w:color="auto"/>
          </w:divBdr>
        </w:div>
        <w:div w:id="1949116223">
          <w:marLeft w:val="0"/>
          <w:marRight w:val="0"/>
          <w:marTop w:val="0"/>
          <w:marBottom w:val="0"/>
          <w:divBdr>
            <w:top w:val="none" w:sz="0" w:space="0" w:color="auto"/>
            <w:left w:val="none" w:sz="0" w:space="0" w:color="auto"/>
            <w:bottom w:val="none" w:sz="0" w:space="0" w:color="auto"/>
            <w:right w:val="none" w:sz="0" w:space="0" w:color="auto"/>
          </w:divBdr>
        </w:div>
        <w:div w:id="732897281">
          <w:marLeft w:val="0"/>
          <w:marRight w:val="0"/>
          <w:marTop w:val="0"/>
          <w:marBottom w:val="0"/>
          <w:divBdr>
            <w:top w:val="none" w:sz="0" w:space="0" w:color="auto"/>
            <w:left w:val="none" w:sz="0" w:space="0" w:color="auto"/>
            <w:bottom w:val="none" w:sz="0" w:space="0" w:color="auto"/>
            <w:right w:val="none" w:sz="0" w:space="0" w:color="auto"/>
          </w:divBdr>
        </w:div>
        <w:div w:id="1446849419">
          <w:marLeft w:val="0"/>
          <w:marRight w:val="0"/>
          <w:marTop w:val="0"/>
          <w:marBottom w:val="0"/>
          <w:divBdr>
            <w:top w:val="none" w:sz="0" w:space="0" w:color="auto"/>
            <w:left w:val="none" w:sz="0" w:space="0" w:color="auto"/>
            <w:bottom w:val="none" w:sz="0" w:space="0" w:color="auto"/>
            <w:right w:val="none" w:sz="0" w:space="0" w:color="auto"/>
          </w:divBdr>
        </w:div>
        <w:div w:id="148136827">
          <w:marLeft w:val="0"/>
          <w:marRight w:val="0"/>
          <w:marTop w:val="0"/>
          <w:marBottom w:val="0"/>
          <w:divBdr>
            <w:top w:val="none" w:sz="0" w:space="0" w:color="auto"/>
            <w:left w:val="none" w:sz="0" w:space="0" w:color="auto"/>
            <w:bottom w:val="none" w:sz="0" w:space="0" w:color="auto"/>
            <w:right w:val="none" w:sz="0" w:space="0" w:color="auto"/>
          </w:divBdr>
        </w:div>
        <w:div w:id="164561850">
          <w:marLeft w:val="0"/>
          <w:marRight w:val="0"/>
          <w:marTop w:val="0"/>
          <w:marBottom w:val="0"/>
          <w:divBdr>
            <w:top w:val="none" w:sz="0" w:space="0" w:color="auto"/>
            <w:left w:val="none" w:sz="0" w:space="0" w:color="auto"/>
            <w:bottom w:val="none" w:sz="0" w:space="0" w:color="auto"/>
            <w:right w:val="none" w:sz="0" w:space="0" w:color="auto"/>
          </w:divBdr>
        </w:div>
        <w:div w:id="2124228228">
          <w:marLeft w:val="0"/>
          <w:marRight w:val="0"/>
          <w:marTop w:val="0"/>
          <w:marBottom w:val="0"/>
          <w:divBdr>
            <w:top w:val="none" w:sz="0" w:space="0" w:color="auto"/>
            <w:left w:val="none" w:sz="0" w:space="0" w:color="auto"/>
            <w:bottom w:val="none" w:sz="0" w:space="0" w:color="auto"/>
            <w:right w:val="none" w:sz="0" w:space="0" w:color="auto"/>
          </w:divBdr>
        </w:div>
        <w:div w:id="820389016">
          <w:marLeft w:val="0"/>
          <w:marRight w:val="0"/>
          <w:marTop w:val="0"/>
          <w:marBottom w:val="0"/>
          <w:divBdr>
            <w:top w:val="none" w:sz="0" w:space="0" w:color="auto"/>
            <w:left w:val="none" w:sz="0" w:space="0" w:color="auto"/>
            <w:bottom w:val="none" w:sz="0" w:space="0" w:color="auto"/>
            <w:right w:val="none" w:sz="0" w:space="0" w:color="auto"/>
          </w:divBdr>
        </w:div>
        <w:div w:id="1781870758">
          <w:marLeft w:val="0"/>
          <w:marRight w:val="0"/>
          <w:marTop w:val="0"/>
          <w:marBottom w:val="0"/>
          <w:divBdr>
            <w:top w:val="none" w:sz="0" w:space="0" w:color="auto"/>
            <w:left w:val="none" w:sz="0" w:space="0" w:color="auto"/>
            <w:bottom w:val="none" w:sz="0" w:space="0" w:color="auto"/>
            <w:right w:val="none" w:sz="0" w:space="0" w:color="auto"/>
          </w:divBdr>
        </w:div>
        <w:div w:id="1602377088">
          <w:marLeft w:val="0"/>
          <w:marRight w:val="0"/>
          <w:marTop w:val="0"/>
          <w:marBottom w:val="0"/>
          <w:divBdr>
            <w:top w:val="none" w:sz="0" w:space="0" w:color="auto"/>
            <w:left w:val="none" w:sz="0" w:space="0" w:color="auto"/>
            <w:bottom w:val="none" w:sz="0" w:space="0" w:color="auto"/>
            <w:right w:val="none" w:sz="0" w:space="0" w:color="auto"/>
          </w:divBdr>
        </w:div>
        <w:div w:id="937323696">
          <w:marLeft w:val="0"/>
          <w:marRight w:val="0"/>
          <w:marTop w:val="0"/>
          <w:marBottom w:val="0"/>
          <w:divBdr>
            <w:top w:val="none" w:sz="0" w:space="0" w:color="auto"/>
            <w:left w:val="none" w:sz="0" w:space="0" w:color="auto"/>
            <w:bottom w:val="none" w:sz="0" w:space="0" w:color="auto"/>
            <w:right w:val="none" w:sz="0" w:space="0" w:color="auto"/>
          </w:divBdr>
        </w:div>
        <w:div w:id="1009719869">
          <w:marLeft w:val="0"/>
          <w:marRight w:val="0"/>
          <w:marTop w:val="0"/>
          <w:marBottom w:val="0"/>
          <w:divBdr>
            <w:top w:val="none" w:sz="0" w:space="0" w:color="auto"/>
            <w:left w:val="none" w:sz="0" w:space="0" w:color="auto"/>
            <w:bottom w:val="none" w:sz="0" w:space="0" w:color="auto"/>
            <w:right w:val="none" w:sz="0" w:space="0" w:color="auto"/>
          </w:divBdr>
        </w:div>
        <w:div w:id="333142735">
          <w:marLeft w:val="0"/>
          <w:marRight w:val="0"/>
          <w:marTop w:val="0"/>
          <w:marBottom w:val="0"/>
          <w:divBdr>
            <w:top w:val="none" w:sz="0" w:space="0" w:color="auto"/>
            <w:left w:val="none" w:sz="0" w:space="0" w:color="auto"/>
            <w:bottom w:val="none" w:sz="0" w:space="0" w:color="auto"/>
            <w:right w:val="none" w:sz="0" w:space="0" w:color="auto"/>
          </w:divBdr>
        </w:div>
        <w:div w:id="1552810995">
          <w:marLeft w:val="0"/>
          <w:marRight w:val="0"/>
          <w:marTop w:val="0"/>
          <w:marBottom w:val="0"/>
          <w:divBdr>
            <w:top w:val="none" w:sz="0" w:space="0" w:color="auto"/>
            <w:left w:val="none" w:sz="0" w:space="0" w:color="auto"/>
            <w:bottom w:val="none" w:sz="0" w:space="0" w:color="auto"/>
            <w:right w:val="none" w:sz="0" w:space="0" w:color="auto"/>
          </w:divBdr>
        </w:div>
        <w:div w:id="419715071">
          <w:marLeft w:val="0"/>
          <w:marRight w:val="0"/>
          <w:marTop w:val="0"/>
          <w:marBottom w:val="0"/>
          <w:divBdr>
            <w:top w:val="none" w:sz="0" w:space="0" w:color="auto"/>
            <w:left w:val="none" w:sz="0" w:space="0" w:color="auto"/>
            <w:bottom w:val="none" w:sz="0" w:space="0" w:color="auto"/>
            <w:right w:val="none" w:sz="0" w:space="0" w:color="auto"/>
          </w:divBdr>
        </w:div>
        <w:div w:id="1971324160">
          <w:marLeft w:val="0"/>
          <w:marRight w:val="0"/>
          <w:marTop w:val="0"/>
          <w:marBottom w:val="0"/>
          <w:divBdr>
            <w:top w:val="none" w:sz="0" w:space="0" w:color="auto"/>
            <w:left w:val="none" w:sz="0" w:space="0" w:color="auto"/>
            <w:bottom w:val="none" w:sz="0" w:space="0" w:color="auto"/>
            <w:right w:val="none" w:sz="0" w:space="0" w:color="auto"/>
          </w:divBdr>
        </w:div>
        <w:div w:id="1499224951">
          <w:marLeft w:val="0"/>
          <w:marRight w:val="0"/>
          <w:marTop w:val="0"/>
          <w:marBottom w:val="0"/>
          <w:divBdr>
            <w:top w:val="none" w:sz="0" w:space="0" w:color="auto"/>
            <w:left w:val="none" w:sz="0" w:space="0" w:color="auto"/>
            <w:bottom w:val="none" w:sz="0" w:space="0" w:color="auto"/>
            <w:right w:val="none" w:sz="0" w:space="0" w:color="auto"/>
          </w:divBdr>
        </w:div>
        <w:div w:id="2116752125">
          <w:marLeft w:val="0"/>
          <w:marRight w:val="0"/>
          <w:marTop w:val="0"/>
          <w:marBottom w:val="0"/>
          <w:divBdr>
            <w:top w:val="none" w:sz="0" w:space="0" w:color="auto"/>
            <w:left w:val="none" w:sz="0" w:space="0" w:color="auto"/>
            <w:bottom w:val="none" w:sz="0" w:space="0" w:color="auto"/>
            <w:right w:val="none" w:sz="0" w:space="0" w:color="auto"/>
          </w:divBdr>
        </w:div>
        <w:div w:id="1998072365">
          <w:marLeft w:val="0"/>
          <w:marRight w:val="0"/>
          <w:marTop w:val="0"/>
          <w:marBottom w:val="0"/>
          <w:divBdr>
            <w:top w:val="none" w:sz="0" w:space="0" w:color="auto"/>
            <w:left w:val="none" w:sz="0" w:space="0" w:color="auto"/>
            <w:bottom w:val="none" w:sz="0" w:space="0" w:color="auto"/>
            <w:right w:val="none" w:sz="0" w:space="0" w:color="auto"/>
          </w:divBdr>
        </w:div>
        <w:div w:id="634405989">
          <w:marLeft w:val="0"/>
          <w:marRight w:val="0"/>
          <w:marTop w:val="0"/>
          <w:marBottom w:val="0"/>
          <w:divBdr>
            <w:top w:val="none" w:sz="0" w:space="0" w:color="auto"/>
            <w:left w:val="none" w:sz="0" w:space="0" w:color="auto"/>
            <w:bottom w:val="none" w:sz="0" w:space="0" w:color="auto"/>
            <w:right w:val="none" w:sz="0" w:space="0" w:color="auto"/>
          </w:divBdr>
        </w:div>
        <w:div w:id="1608543289">
          <w:marLeft w:val="0"/>
          <w:marRight w:val="0"/>
          <w:marTop w:val="0"/>
          <w:marBottom w:val="0"/>
          <w:divBdr>
            <w:top w:val="none" w:sz="0" w:space="0" w:color="auto"/>
            <w:left w:val="none" w:sz="0" w:space="0" w:color="auto"/>
            <w:bottom w:val="none" w:sz="0" w:space="0" w:color="auto"/>
            <w:right w:val="none" w:sz="0" w:space="0" w:color="auto"/>
          </w:divBdr>
        </w:div>
        <w:div w:id="1852522834">
          <w:marLeft w:val="0"/>
          <w:marRight w:val="0"/>
          <w:marTop w:val="0"/>
          <w:marBottom w:val="0"/>
          <w:divBdr>
            <w:top w:val="none" w:sz="0" w:space="0" w:color="auto"/>
            <w:left w:val="none" w:sz="0" w:space="0" w:color="auto"/>
            <w:bottom w:val="none" w:sz="0" w:space="0" w:color="auto"/>
            <w:right w:val="none" w:sz="0" w:space="0" w:color="auto"/>
          </w:divBdr>
        </w:div>
        <w:div w:id="281691546">
          <w:marLeft w:val="0"/>
          <w:marRight w:val="0"/>
          <w:marTop w:val="0"/>
          <w:marBottom w:val="0"/>
          <w:divBdr>
            <w:top w:val="none" w:sz="0" w:space="0" w:color="auto"/>
            <w:left w:val="none" w:sz="0" w:space="0" w:color="auto"/>
            <w:bottom w:val="none" w:sz="0" w:space="0" w:color="auto"/>
            <w:right w:val="none" w:sz="0" w:space="0" w:color="auto"/>
          </w:divBdr>
        </w:div>
        <w:div w:id="929776527">
          <w:marLeft w:val="0"/>
          <w:marRight w:val="0"/>
          <w:marTop w:val="0"/>
          <w:marBottom w:val="0"/>
          <w:divBdr>
            <w:top w:val="none" w:sz="0" w:space="0" w:color="auto"/>
            <w:left w:val="none" w:sz="0" w:space="0" w:color="auto"/>
            <w:bottom w:val="none" w:sz="0" w:space="0" w:color="auto"/>
            <w:right w:val="none" w:sz="0" w:space="0" w:color="auto"/>
          </w:divBdr>
        </w:div>
        <w:div w:id="1932470074">
          <w:marLeft w:val="0"/>
          <w:marRight w:val="0"/>
          <w:marTop w:val="0"/>
          <w:marBottom w:val="0"/>
          <w:divBdr>
            <w:top w:val="none" w:sz="0" w:space="0" w:color="auto"/>
            <w:left w:val="none" w:sz="0" w:space="0" w:color="auto"/>
            <w:bottom w:val="none" w:sz="0" w:space="0" w:color="auto"/>
            <w:right w:val="none" w:sz="0" w:space="0" w:color="auto"/>
          </w:divBdr>
        </w:div>
        <w:div w:id="1764108300">
          <w:marLeft w:val="0"/>
          <w:marRight w:val="0"/>
          <w:marTop w:val="0"/>
          <w:marBottom w:val="0"/>
          <w:divBdr>
            <w:top w:val="none" w:sz="0" w:space="0" w:color="auto"/>
            <w:left w:val="none" w:sz="0" w:space="0" w:color="auto"/>
            <w:bottom w:val="none" w:sz="0" w:space="0" w:color="auto"/>
            <w:right w:val="none" w:sz="0" w:space="0" w:color="auto"/>
          </w:divBdr>
        </w:div>
        <w:div w:id="1585987526">
          <w:marLeft w:val="0"/>
          <w:marRight w:val="0"/>
          <w:marTop w:val="0"/>
          <w:marBottom w:val="0"/>
          <w:divBdr>
            <w:top w:val="none" w:sz="0" w:space="0" w:color="auto"/>
            <w:left w:val="none" w:sz="0" w:space="0" w:color="auto"/>
            <w:bottom w:val="none" w:sz="0" w:space="0" w:color="auto"/>
            <w:right w:val="none" w:sz="0" w:space="0" w:color="auto"/>
          </w:divBdr>
        </w:div>
        <w:div w:id="427387492">
          <w:marLeft w:val="0"/>
          <w:marRight w:val="0"/>
          <w:marTop w:val="0"/>
          <w:marBottom w:val="0"/>
          <w:divBdr>
            <w:top w:val="none" w:sz="0" w:space="0" w:color="auto"/>
            <w:left w:val="none" w:sz="0" w:space="0" w:color="auto"/>
            <w:bottom w:val="none" w:sz="0" w:space="0" w:color="auto"/>
            <w:right w:val="none" w:sz="0" w:space="0" w:color="auto"/>
          </w:divBdr>
        </w:div>
      </w:divsChild>
    </w:div>
    <w:div w:id="845170113">
      <w:bodyDiv w:val="1"/>
      <w:marLeft w:val="0"/>
      <w:marRight w:val="0"/>
      <w:marTop w:val="0"/>
      <w:marBottom w:val="0"/>
      <w:divBdr>
        <w:top w:val="none" w:sz="0" w:space="0" w:color="auto"/>
        <w:left w:val="none" w:sz="0" w:space="0" w:color="auto"/>
        <w:bottom w:val="none" w:sz="0" w:space="0" w:color="auto"/>
        <w:right w:val="none" w:sz="0" w:space="0" w:color="auto"/>
      </w:divBdr>
    </w:div>
    <w:div w:id="909071724">
      <w:bodyDiv w:val="1"/>
      <w:marLeft w:val="0"/>
      <w:marRight w:val="0"/>
      <w:marTop w:val="0"/>
      <w:marBottom w:val="0"/>
      <w:divBdr>
        <w:top w:val="none" w:sz="0" w:space="0" w:color="auto"/>
        <w:left w:val="none" w:sz="0" w:space="0" w:color="auto"/>
        <w:bottom w:val="none" w:sz="0" w:space="0" w:color="auto"/>
        <w:right w:val="none" w:sz="0" w:space="0" w:color="auto"/>
      </w:divBdr>
    </w:div>
    <w:div w:id="914244644">
      <w:bodyDiv w:val="1"/>
      <w:marLeft w:val="0"/>
      <w:marRight w:val="0"/>
      <w:marTop w:val="0"/>
      <w:marBottom w:val="0"/>
      <w:divBdr>
        <w:top w:val="none" w:sz="0" w:space="0" w:color="auto"/>
        <w:left w:val="none" w:sz="0" w:space="0" w:color="auto"/>
        <w:bottom w:val="none" w:sz="0" w:space="0" w:color="auto"/>
        <w:right w:val="none" w:sz="0" w:space="0" w:color="auto"/>
      </w:divBdr>
    </w:div>
    <w:div w:id="1088309173">
      <w:bodyDiv w:val="1"/>
      <w:marLeft w:val="0"/>
      <w:marRight w:val="0"/>
      <w:marTop w:val="0"/>
      <w:marBottom w:val="0"/>
      <w:divBdr>
        <w:top w:val="none" w:sz="0" w:space="0" w:color="auto"/>
        <w:left w:val="none" w:sz="0" w:space="0" w:color="auto"/>
        <w:bottom w:val="none" w:sz="0" w:space="0" w:color="auto"/>
        <w:right w:val="none" w:sz="0" w:space="0" w:color="auto"/>
      </w:divBdr>
    </w:div>
    <w:div w:id="1170608019">
      <w:bodyDiv w:val="1"/>
      <w:marLeft w:val="0"/>
      <w:marRight w:val="0"/>
      <w:marTop w:val="0"/>
      <w:marBottom w:val="0"/>
      <w:divBdr>
        <w:top w:val="none" w:sz="0" w:space="0" w:color="auto"/>
        <w:left w:val="none" w:sz="0" w:space="0" w:color="auto"/>
        <w:bottom w:val="none" w:sz="0" w:space="0" w:color="auto"/>
        <w:right w:val="none" w:sz="0" w:space="0" w:color="auto"/>
      </w:divBdr>
    </w:div>
    <w:div w:id="1184902571">
      <w:bodyDiv w:val="1"/>
      <w:marLeft w:val="0"/>
      <w:marRight w:val="0"/>
      <w:marTop w:val="0"/>
      <w:marBottom w:val="0"/>
      <w:divBdr>
        <w:top w:val="none" w:sz="0" w:space="0" w:color="auto"/>
        <w:left w:val="none" w:sz="0" w:space="0" w:color="auto"/>
        <w:bottom w:val="none" w:sz="0" w:space="0" w:color="auto"/>
        <w:right w:val="none" w:sz="0" w:space="0" w:color="auto"/>
      </w:divBdr>
      <w:divsChild>
        <w:div w:id="963775987">
          <w:marLeft w:val="0"/>
          <w:marRight w:val="0"/>
          <w:marTop w:val="0"/>
          <w:marBottom w:val="0"/>
          <w:divBdr>
            <w:top w:val="none" w:sz="0" w:space="0" w:color="auto"/>
            <w:left w:val="none" w:sz="0" w:space="0" w:color="auto"/>
            <w:bottom w:val="none" w:sz="0" w:space="0" w:color="auto"/>
            <w:right w:val="none" w:sz="0" w:space="0" w:color="auto"/>
          </w:divBdr>
        </w:div>
        <w:div w:id="504172434">
          <w:marLeft w:val="0"/>
          <w:marRight w:val="0"/>
          <w:marTop w:val="0"/>
          <w:marBottom w:val="0"/>
          <w:divBdr>
            <w:top w:val="none" w:sz="0" w:space="0" w:color="auto"/>
            <w:left w:val="none" w:sz="0" w:space="0" w:color="auto"/>
            <w:bottom w:val="none" w:sz="0" w:space="0" w:color="auto"/>
            <w:right w:val="none" w:sz="0" w:space="0" w:color="auto"/>
          </w:divBdr>
        </w:div>
        <w:div w:id="1388531941">
          <w:marLeft w:val="0"/>
          <w:marRight w:val="0"/>
          <w:marTop w:val="0"/>
          <w:marBottom w:val="0"/>
          <w:divBdr>
            <w:top w:val="none" w:sz="0" w:space="0" w:color="auto"/>
            <w:left w:val="none" w:sz="0" w:space="0" w:color="auto"/>
            <w:bottom w:val="none" w:sz="0" w:space="0" w:color="auto"/>
            <w:right w:val="none" w:sz="0" w:space="0" w:color="auto"/>
          </w:divBdr>
        </w:div>
        <w:div w:id="2075470508">
          <w:marLeft w:val="0"/>
          <w:marRight w:val="0"/>
          <w:marTop w:val="0"/>
          <w:marBottom w:val="0"/>
          <w:divBdr>
            <w:top w:val="none" w:sz="0" w:space="0" w:color="auto"/>
            <w:left w:val="none" w:sz="0" w:space="0" w:color="auto"/>
            <w:bottom w:val="none" w:sz="0" w:space="0" w:color="auto"/>
            <w:right w:val="none" w:sz="0" w:space="0" w:color="auto"/>
          </w:divBdr>
        </w:div>
        <w:div w:id="374695770">
          <w:marLeft w:val="0"/>
          <w:marRight w:val="0"/>
          <w:marTop w:val="0"/>
          <w:marBottom w:val="0"/>
          <w:divBdr>
            <w:top w:val="none" w:sz="0" w:space="0" w:color="auto"/>
            <w:left w:val="none" w:sz="0" w:space="0" w:color="auto"/>
            <w:bottom w:val="none" w:sz="0" w:space="0" w:color="auto"/>
            <w:right w:val="none" w:sz="0" w:space="0" w:color="auto"/>
          </w:divBdr>
        </w:div>
        <w:div w:id="492112698">
          <w:marLeft w:val="0"/>
          <w:marRight w:val="0"/>
          <w:marTop w:val="0"/>
          <w:marBottom w:val="0"/>
          <w:divBdr>
            <w:top w:val="none" w:sz="0" w:space="0" w:color="auto"/>
            <w:left w:val="none" w:sz="0" w:space="0" w:color="auto"/>
            <w:bottom w:val="none" w:sz="0" w:space="0" w:color="auto"/>
            <w:right w:val="none" w:sz="0" w:space="0" w:color="auto"/>
          </w:divBdr>
        </w:div>
        <w:div w:id="832840748">
          <w:marLeft w:val="0"/>
          <w:marRight w:val="0"/>
          <w:marTop w:val="0"/>
          <w:marBottom w:val="0"/>
          <w:divBdr>
            <w:top w:val="none" w:sz="0" w:space="0" w:color="auto"/>
            <w:left w:val="none" w:sz="0" w:space="0" w:color="auto"/>
            <w:bottom w:val="none" w:sz="0" w:space="0" w:color="auto"/>
            <w:right w:val="none" w:sz="0" w:space="0" w:color="auto"/>
          </w:divBdr>
        </w:div>
        <w:div w:id="1163618884">
          <w:marLeft w:val="0"/>
          <w:marRight w:val="0"/>
          <w:marTop w:val="0"/>
          <w:marBottom w:val="0"/>
          <w:divBdr>
            <w:top w:val="none" w:sz="0" w:space="0" w:color="auto"/>
            <w:left w:val="none" w:sz="0" w:space="0" w:color="auto"/>
            <w:bottom w:val="none" w:sz="0" w:space="0" w:color="auto"/>
            <w:right w:val="none" w:sz="0" w:space="0" w:color="auto"/>
          </w:divBdr>
        </w:div>
        <w:div w:id="1831553614">
          <w:marLeft w:val="0"/>
          <w:marRight w:val="0"/>
          <w:marTop w:val="0"/>
          <w:marBottom w:val="0"/>
          <w:divBdr>
            <w:top w:val="none" w:sz="0" w:space="0" w:color="auto"/>
            <w:left w:val="none" w:sz="0" w:space="0" w:color="auto"/>
            <w:bottom w:val="none" w:sz="0" w:space="0" w:color="auto"/>
            <w:right w:val="none" w:sz="0" w:space="0" w:color="auto"/>
          </w:divBdr>
        </w:div>
        <w:div w:id="1089887684">
          <w:marLeft w:val="0"/>
          <w:marRight w:val="0"/>
          <w:marTop w:val="0"/>
          <w:marBottom w:val="0"/>
          <w:divBdr>
            <w:top w:val="none" w:sz="0" w:space="0" w:color="auto"/>
            <w:left w:val="none" w:sz="0" w:space="0" w:color="auto"/>
            <w:bottom w:val="none" w:sz="0" w:space="0" w:color="auto"/>
            <w:right w:val="none" w:sz="0" w:space="0" w:color="auto"/>
          </w:divBdr>
        </w:div>
        <w:div w:id="1430806657">
          <w:marLeft w:val="0"/>
          <w:marRight w:val="0"/>
          <w:marTop w:val="0"/>
          <w:marBottom w:val="0"/>
          <w:divBdr>
            <w:top w:val="none" w:sz="0" w:space="0" w:color="auto"/>
            <w:left w:val="none" w:sz="0" w:space="0" w:color="auto"/>
            <w:bottom w:val="none" w:sz="0" w:space="0" w:color="auto"/>
            <w:right w:val="none" w:sz="0" w:space="0" w:color="auto"/>
          </w:divBdr>
        </w:div>
        <w:div w:id="1476750999">
          <w:marLeft w:val="0"/>
          <w:marRight w:val="0"/>
          <w:marTop w:val="0"/>
          <w:marBottom w:val="0"/>
          <w:divBdr>
            <w:top w:val="none" w:sz="0" w:space="0" w:color="auto"/>
            <w:left w:val="none" w:sz="0" w:space="0" w:color="auto"/>
            <w:bottom w:val="none" w:sz="0" w:space="0" w:color="auto"/>
            <w:right w:val="none" w:sz="0" w:space="0" w:color="auto"/>
          </w:divBdr>
        </w:div>
        <w:div w:id="789205811">
          <w:marLeft w:val="0"/>
          <w:marRight w:val="0"/>
          <w:marTop w:val="0"/>
          <w:marBottom w:val="0"/>
          <w:divBdr>
            <w:top w:val="none" w:sz="0" w:space="0" w:color="auto"/>
            <w:left w:val="none" w:sz="0" w:space="0" w:color="auto"/>
            <w:bottom w:val="none" w:sz="0" w:space="0" w:color="auto"/>
            <w:right w:val="none" w:sz="0" w:space="0" w:color="auto"/>
          </w:divBdr>
        </w:div>
        <w:div w:id="2078626473">
          <w:marLeft w:val="0"/>
          <w:marRight w:val="0"/>
          <w:marTop w:val="0"/>
          <w:marBottom w:val="0"/>
          <w:divBdr>
            <w:top w:val="none" w:sz="0" w:space="0" w:color="auto"/>
            <w:left w:val="none" w:sz="0" w:space="0" w:color="auto"/>
            <w:bottom w:val="none" w:sz="0" w:space="0" w:color="auto"/>
            <w:right w:val="none" w:sz="0" w:space="0" w:color="auto"/>
          </w:divBdr>
        </w:div>
        <w:div w:id="1100183872">
          <w:marLeft w:val="0"/>
          <w:marRight w:val="0"/>
          <w:marTop w:val="0"/>
          <w:marBottom w:val="0"/>
          <w:divBdr>
            <w:top w:val="none" w:sz="0" w:space="0" w:color="auto"/>
            <w:left w:val="none" w:sz="0" w:space="0" w:color="auto"/>
            <w:bottom w:val="none" w:sz="0" w:space="0" w:color="auto"/>
            <w:right w:val="none" w:sz="0" w:space="0" w:color="auto"/>
          </w:divBdr>
        </w:div>
        <w:div w:id="1213662030">
          <w:marLeft w:val="0"/>
          <w:marRight w:val="0"/>
          <w:marTop w:val="0"/>
          <w:marBottom w:val="0"/>
          <w:divBdr>
            <w:top w:val="none" w:sz="0" w:space="0" w:color="auto"/>
            <w:left w:val="none" w:sz="0" w:space="0" w:color="auto"/>
            <w:bottom w:val="none" w:sz="0" w:space="0" w:color="auto"/>
            <w:right w:val="none" w:sz="0" w:space="0" w:color="auto"/>
          </w:divBdr>
        </w:div>
        <w:div w:id="1609502084">
          <w:marLeft w:val="0"/>
          <w:marRight w:val="0"/>
          <w:marTop w:val="0"/>
          <w:marBottom w:val="0"/>
          <w:divBdr>
            <w:top w:val="none" w:sz="0" w:space="0" w:color="auto"/>
            <w:left w:val="none" w:sz="0" w:space="0" w:color="auto"/>
            <w:bottom w:val="none" w:sz="0" w:space="0" w:color="auto"/>
            <w:right w:val="none" w:sz="0" w:space="0" w:color="auto"/>
          </w:divBdr>
        </w:div>
        <w:div w:id="170218486">
          <w:marLeft w:val="0"/>
          <w:marRight w:val="0"/>
          <w:marTop w:val="0"/>
          <w:marBottom w:val="0"/>
          <w:divBdr>
            <w:top w:val="none" w:sz="0" w:space="0" w:color="auto"/>
            <w:left w:val="none" w:sz="0" w:space="0" w:color="auto"/>
            <w:bottom w:val="none" w:sz="0" w:space="0" w:color="auto"/>
            <w:right w:val="none" w:sz="0" w:space="0" w:color="auto"/>
          </w:divBdr>
        </w:div>
        <w:div w:id="589847550">
          <w:marLeft w:val="0"/>
          <w:marRight w:val="0"/>
          <w:marTop w:val="0"/>
          <w:marBottom w:val="0"/>
          <w:divBdr>
            <w:top w:val="none" w:sz="0" w:space="0" w:color="auto"/>
            <w:left w:val="none" w:sz="0" w:space="0" w:color="auto"/>
            <w:bottom w:val="none" w:sz="0" w:space="0" w:color="auto"/>
            <w:right w:val="none" w:sz="0" w:space="0" w:color="auto"/>
          </w:divBdr>
        </w:div>
        <w:div w:id="863975941">
          <w:marLeft w:val="0"/>
          <w:marRight w:val="0"/>
          <w:marTop w:val="0"/>
          <w:marBottom w:val="0"/>
          <w:divBdr>
            <w:top w:val="none" w:sz="0" w:space="0" w:color="auto"/>
            <w:left w:val="none" w:sz="0" w:space="0" w:color="auto"/>
            <w:bottom w:val="none" w:sz="0" w:space="0" w:color="auto"/>
            <w:right w:val="none" w:sz="0" w:space="0" w:color="auto"/>
          </w:divBdr>
        </w:div>
        <w:div w:id="1948928905">
          <w:marLeft w:val="0"/>
          <w:marRight w:val="0"/>
          <w:marTop w:val="0"/>
          <w:marBottom w:val="0"/>
          <w:divBdr>
            <w:top w:val="none" w:sz="0" w:space="0" w:color="auto"/>
            <w:left w:val="none" w:sz="0" w:space="0" w:color="auto"/>
            <w:bottom w:val="none" w:sz="0" w:space="0" w:color="auto"/>
            <w:right w:val="none" w:sz="0" w:space="0" w:color="auto"/>
          </w:divBdr>
        </w:div>
        <w:div w:id="1975063921">
          <w:marLeft w:val="0"/>
          <w:marRight w:val="0"/>
          <w:marTop w:val="0"/>
          <w:marBottom w:val="0"/>
          <w:divBdr>
            <w:top w:val="none" w:sz="0" w:space="0" w:color="auto"/>
            <w:left w:val="none" w:sz="0" w:space="0" w:color="auto"/>
            <w:bottom w:val="none" w:sz="0" w:space="0" w:color="auto"/>
            <w:right w:val="none" w:sz="0" w:space="0" w:color="auto"/>
          </w:divBdr>
        </w:div>
        <w:div w:id="259215288">
          <w:marLeft w:val="0"/>
          <w:marRight w:val="0"/>
          <w:marTop w:val="0"/>
          <w:marBottom w:val="0"/>
          <w:divBdr>
            <w:top w:val="none" w:sz="0" w:space="0" w:color="auto"/>
            <w:left w:val="none" w:sz="0" w:space="0" w:color="auto"/>
            <w:bottom w:val="none" w:sz="0" w:space="0" w:color="auto"/>
            <w:right w:val="none" w:sz="0" w:space="0" w:color="auto"/>
          </w:divBdr>
        </w:div>
        <w:div w:id="1412387026">
          <w:marLeft w:val="0"/>
          <w:marRight w:val="0"/>
          <w:marTop w:val="0"/>
          <w:marBottom w:val="0"/>
          <w:divBdr>
            <w:top w:val="none" w:sz="0" w:space="0" w:color="auto"/>
            <w:left w:val="none" w:sz="0" w:space="0" w:color="auto"/>
            <w:bottom w:val="none" w:sz="0" w:space="0" w:color="auto"/>
            <w:right w:val="none" w:sz="0" w:space="0" w:color="auto"/>
          </w:divBdr>
        </w:div>
        <w:div w:id="599728581">
          <w:marLeft w:val="0"/>
          <w:marRight w:val="0"/>
          <w:marTop w:val="0"/>
          <w:marBottom w:val="0"/>
          <w:divBdr>
            <w:top w:val="none" w:sz="0" w:space="0" w:color="auto"/>
            <w:left w:val="none" w:sz="0" w:space="0" w:color="auto"/>
            <w:bottom w:val="none" w:sz="0" w:space="0" w:color="auto"/>
            <w:right w:val="none" w:sz="0" w:space="0" w:color="auto"/>
          </w:divBdr>
        </w:div>
        <w:div w:id="133186193">
          <w:marLeft w:val="0"/>
          <w:marRight w:val="0"/>
          <w:marTop w:val="0"/>
          <w:marBottom w:val="0"/>
          <w:divBdr>
            <w:top w:val="none" w:sz="0" w:space="0" w:color="auto"/>
            <w:left w:val="none" w:sz="0" w:space="0" w:color="auto"/>
            <w:bottom w:val="none" w:sz="0" w:space="0" w:color="auto"/>
            <w:right w:val="none" w:sz="0" w:space="0" w:color="auto"/>
          </w:divBdr>
        </w:div>
        <w:div w:id="1631934675">
          <w:marLeft w:val="0"/>
          <w:marRight w:val="0"/>
          <w:marTop w:val="0"/>
          <w:marBottom w:val="0"/>
          <w:divBdr>
            <w:top w:val="none" w:sz="0" w:space="0" w:color="auto"/>
            <w:left w:val="none" w:sz="0" w:space="0" w:color="auto"/>
            <w:bottom w:val="none" w:sz="0" w:space="0" w:color="auto"/>
            <w:right w:val="none" w:sz="0" w:space="0" w:color="auto"/>
          </w:divBdr>
        </w:div>
        <w:div w:id="1021399041">
          <w:marLeft w:val="0"/>
          <w:marRight w:val="0"/>
          <w:marTop w:val="0"/>
          <w:marBottom w:val="0"/>
          <w:divBdr>
            <w:top w:val="none" w:sz="0" w:space="0" w:color="auto"/>
            <w:left w:val="none" w:sz="0" w:space="0" w:color="auto"/>
            <w:bottom w:val="none" w:sz="0" w:space="0" w:color="auto"/>
            <w:right w:val="none" w:sz="0" w:space="0" w:color="auto"/>
          </w:divBdr>
        </w:div>
        <w:div w:id="1414815110">
          <w:marLeft w:val="0"/>
          <w:marRight w:val="0"/>
          <w:marTop w:val="0"/>
          <w:marBottom w:val="0"/>
          <w:divBdr>
            <w:top w:val="none" w:sz="0" w:space="0" w:color="auto"/>
            <w:left w:val="none" w:sz="0" w:space="0" w:color="auto"/>
            <w:bottom w:val="none" w:sz="0" w:space="0" w:color="auto"/>
            <w:right w:val="none" w:sz="0" w:space="0" w:color="auto"/>
          </w:divBdr>
        </w:div>
        <w:div w:id="343090624">
          <w:marLeft w:val="0"/>
          <w:marRight w:val="0"/>
          <w:marTop w:val="0"/>
          <w:marBottom w:val="0"/>
          <w:divBdr>
            <w:top w:val="none" w:sz="0" w:space="0" w:color="auto"/>
            <w:left w:val="none" w:sz="0" w:space="0" w:color="auto"/>
            <w:bottom w:val="none" w:sz="0" w:space="0" w:color="auto"/>
            <w:right w:val="none" w:sz="0" w:space="0" w:color="auto"/>
          </w:divBdr>
        </w:div>
      </w:divsChild>
    </w:div>
    <w:div w:id="1206061226">
      <w:bodyDiv w:val="1"/>
      <w:marLeft w:val="0"/>
      <w:marRight w:val="0"/>
      <w:marTop w:val="0"/>
      <w:marBottom w:val="0"/>
      <w:divBdr>
        <w:top w:val="none" w:sz="0" w:space="0" w:color="auto"/>
        <w:left w:val="none" w:sz="0" w:space="0" w:color="auto"/>
        <w:bottom w:val="none" w:sz="0" w:space="0" w:color="auto"/>
        <w:right w:val="none" w:sz="0" w:space="0" w:color="auto"/>
      </w:divBdr>
    </w:div>
    <w:div w:id="1306162884">
      <w:bodyDiv w:val="1"/>
      <w:marLeft w:val="0"/>
      <w:marRight w:val="0"/>
      <w:marTop w:val="0"/>
      <w:marBottom w:val="0"/>
      <w:divBdr>
        <w:top w:val="none" w:sz="0" w:space="0" w:color="auto"/>
        <w:left w:val="none" w:sz="0" w:space="0" w:color="auto"/>
        <w:bottom w:val="none" w:sz="0" w:space="0" w:color="auto"/>
        <w:right w:val="none" w:sz="0" w:space="0" w:color="auto"/>
      </w:divBdr>
    </w:div>
    <w:div w:id="1531649316">
      <w:bodyDiv w:val="1"/>
      <w:marLeft w:val="0"/>
      <w:marRight w:val="0"/>
      <w:marTop w:val="0"/>
      <w:marBottom w:val="0"/>
      <w:divBdr>
        <w:top w:val="none" w:sz="0" w:space="0" w:color="auto"/>
        <w:left w:val="none" w:sz="0" w:space="0" w:color="auto"/>
        <w:bottom w:val="none" w:sz="0" w:space="0" w:color="auto"/>
        <w:right w:val="none" w:sz="0" w:space="0" w:color="auto"/>
      </w:divBdr>
    </w:div>
    <w:div w:id="1680934335">
      <w:bodyDiv w:val="1"/>
      <w:marLeft w:val="0"/>
      <w:marRight w:val="0"/>
      <w:marTop w:val="0"/>
      <w:marBottom w:val="0"/>
      <w:divBdr>
        <w:top w:val="none" w:sz="0" w:space="0" w:color="auto"/>
        <w:left w:val="none" w:sz="0" w:space="0" w:color="auto"/>
        <w:bottom w:val="none" w:sz="0" w:space="0" w:color="auto"/>
        <w:right w:val="none" w:sz="0" w:space="0" w:color="auto"/>
      </w:divBdr>
    </w:div>
    <w:div w:id="19307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F0CEFF-2377-8941-B0A1-793967B8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24</Pages>
  <Words>7359</Words>
  <Characters>41950</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49211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mpietila</dc:creator>
  <cp:lastModifiedBy>Karoliina Kurkinen</cp:lastModifiedBy>
  <cp:revision>10</cp:revision>
  <dcterms:created xsi:type="dcterms:W3CDTF">2016-10-17T18:32:00Z</dcterms:created>
  <dcterms:modified xsi:type="dcterms:W3CDTF">2017-05-22T08:58:00Z</dcterms:modified>
</cp:coreProperties>
</file>